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AAB9D"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附件1</w:t>
      </w:r>
    </w:p>
    <w:p w14:paraId="53D5B34F">
      <w:pPr>
        <w:spacing w:line="500" w:lineRule="exact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u w:val="none"/>
          <w:lang w:val="en-US" w:eastAsia="zh-CN"/>
        </w:rPr>
        <w:t>彭阳县</w:t>
      </w:r>
      <w:r>
        <w:rPr>
          <w:rFonts w:hint="eastAsia" w:ascii="Times New Roman" w:hAnsi="Times New Roman" w:eastAsia="方正小标宋简体" w:cs="Times New Roman"/>
          <w:sz w:val="32"/>
          <w:szCs w:val="32"/>
          <w:u w:val="none"/>
          <w:lang w:eastAsia="zh-CN"/>
        </w:rPr>
        <w:t>医疗保障局</w:t>
      </w:r>
      <w:r>
        <w:rPr>
          <w:rFonts w:hint="eastAsia" w:eastAsia="方正小标宋简体" w:cs="Times New Roman"/>
          <w:sz w:val="32"/>
          <w:szCs w:val="32"/>
          <w:u w:val="none"/>
          <w:lang w:eastAsia="zh-CN"/>
        </w:rPr>
        <w:t>涉企执法事项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清单</w:t>
      </w:r>
    </w:p>
    <w:p w14:paraId="1E1139DA">
      <w:pPr>
        <w:jc w:val="both"/>
        <w:rPr>
          <w:rFonts w:hint="eastAsia" w:ascii="Times New Roman" w:hAnsi="Times New Roman" w:eastAsia="楷体_GB2312" w:cs="Times New Roman"/>
          <w:color w:val="000000"/>
          <w:kern w:val="0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kern w:val="0"/>
          <w:sz w:val="24"/>
          <w:szCs w:val="24"/>
        </w:rPr>
        <w:t>组织编制单位：</w:t>
      </w:r>
      <w:r>
        <w:rPr>
          <w:rFonts w:hint="eastAsia" w:ascii="Times New Roman" w:hAnsi="Times New Roman" w:eastAsia="楷体_GB2312" w:cs="Times New Roman"/>
          <w:b/>
          <w:kern w:val="0"/>
          <w:sz w:val="24"/>
          <w:szCs w:val="24"/>
          <w:lang w:eastAsia="zh-CN"/>
        </w:rPr>
        <w:t>彭阳县医疗保障局</w:t>
      </w:r>
      <w:r>
        <w:rPr>
          <w:rFonts w:hint="default" w:ascii="Times New Roman" w:hAnsi="Times New Roman" w:eastAsia="楷体_GB2312" w:cs="Times New Roman"/>
          <w:b/>
          <w:kern w:val="0"/>
          <w:sz w:val="24"/>
          <w:szCs w:val="24"/>
        </w:rPr>
        <w:t xml:space="preserve">                     </w:t>
      </w:r>
      <w:r>
        <w:rPr>
          <w:rFonts w:hint="eastAsia" w:eastAsia="楷体_GB2312" w:cs="Times New Roman"/>
          <w:b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b/>
          <w:kern w:val="0"/>
          <w:sz w:val="24"/>
          <w:szCs w:val="24"/>
        </w:rPr>
        <w:t>联系人：</w:t>
      </w:r>
      <w:r>
        <w:rPr>
          <w:rFonts w:hint="eastAsia" w:eastAsia="楷体_GB2312" w:cs="Times New Roman"/>
          <w:b/>
          <w:kern w:val="0"/>
          <w:sz w:val="24"/>
          <w:szCs w:val="24"/>
          <w:lang w:eastAsia="zh-CN"/>
        </w:rPr>
        <w:t>白津榕</w:t>
      </w:r>
      <w:r>
        <w:rPr>
          <w:rFonts w:hint="default" w:ascii="Times New Roman" w:hAnsi="Times New Roman" w:eastAsia="楷体_GB2312" w:cs="Times New Roman"/>
          <w:b/>
          <w:kern w:val="0"/>
          <w:sz w:val="24"/>
          <w:szCs w:val="24"/>
        </w:rPr>
        <w:t xml:space="preserve">                 </w:t>
      </w:r>
      <w:r>
        <w:rPr>
          <w:rFonts w:hint="eastAsia" w:eastAsia="楷体_GB2312" w:cs="Times New Roman"/>
          <w:b/>
          <w:kern w:val="0"/>
          <w:sz w:val="24"/>
          <w:szCs w:val="24"/>
          <w:lang w:val="en-US" w:eastAsia="zh-CN"/>
        </w:rPr>
        <w:t xml:space="preserve">     </w:t>
      </w:r>
      <w:r>
        <w:rPr>
          <w:rFonts w:hint="default" w:ascii="Times New Roman" w:hAnsi="Times New Roman" w:eastAsia="楷体_GB2312" w:cs="Times New Roman"/>
          <w:b/>
          <w:kern w:val="0"/>
          <w:sz w:val="24"/>
          <w:szCs w:val="24"/>
        </w:rPr>
        <w:t xml:space="preserve"> 电话：</w:t>
      </w:r>
      <w:r>
        <w:rPr>
          <w:rFonts w:hint="eastAsia" w:ascii="Times New Roman" w:hAnsi="Times New Roman" w:eastAsia="楷体_GB2312" w:cs="Times New Roman"/>
          <w:b/>
          <w:kern w:val="0"/>
          <w:sz w:val="24"/>
          <w:szCs w:val="24"/>
          <w:lang w:val="en-US" w:eastAsia="zh-CN"/>
        </w:rPr>
        <w:t>0954-7012163</w:t>
      </w:r>
    </w:p>
    <w:tbl>
      <w:tblPr>
        <w:tblStyle w:val="7"/>
        <w:tblW w:w="15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665"/>
        <w:gridCol w:w="1542"/>
        <w:gridCol w:w="444"/>
        <w:gridCol w:w="900"/>
        <w:gridCol w:w="624"/>
        <w:gridCol w:w="5076"/>
        <w:gridCol w:w="636"/>
        <w:gridCol w:w="3351"/>
        <w:gridCol w:w="967"/>
      </w:tblGrid>
      <w:tr w14:paraId="3F658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B0C4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F6E1F"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0"/>
              </w:rPr>
              <w:t>职权类型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04C21"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0"/>
              </w:rPr>
              <w:t>职权名称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ACD5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0"/>
              </w:rPr>
              <w:t>子项名称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94F1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0"/>
              </w:rPr>
              <w:t>基本编码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91F1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0"/>
              </w:rPr>
              <w:t>实施部门</w:t>
            </w:r>
          </w:p>
        </w:tc>
        <w:tc>
          <w:tcPr>
            <w:tcW w:w="5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D0B3E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0"/>
              </w:rPr>
              <w:t>职权依据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76C5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0"/>
              </w:rPr>
              <w:t>行使</w:t>
            </w:r>
          </w:p>
          <w:p w14:paraId="2F13C93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0"/>
              </w:rPr>
              <w:t>层级</w:t>
            </w:r>
          </w:p>
        </w:tc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D2576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行使内容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4746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0"/>
              </w:rPr>
              <w:t>备注</w:t>
            </w:r>
          </w:p>
        </w:tc>
      </w:tr>
      <w:tr w14:paraId="3C508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B7090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before="188" w:after="188" w:line="326" w:lineRule="atLeast"/>
              <w:ind w:left="40" w:leftChars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B1FA6"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行政处罚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D2EC9"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药品经营单位骗取医保基金行为的处罚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643E2"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9BEAE"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0247001000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8EFE1"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医疗保障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行政部门</w:t>
            </w:r>
          </w:p>
        </w:tc>
        <w:tc>
          <w:tcPr>
            <w:tcW w:w="5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DAF8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40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【地方政府规章】</w:t>
            </w:r>
          </w:p>
          <w:p w14:paraId="4B091C6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40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《中华人民共和国基本医疗卫生与健康促进法》（中华人民共和国主席令第三十八号）</w:t>
            </w:r>
          </w:p>
          <w:p w14:paraId="3F854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shd w:val="clear" w:color="auto" w:fill="auto"/>
                <w:lang w:bidi="ar"/>
              </w:rPr>
              <w:t>第一百零四条　违反本法规定，以欺诈、伪造证明材料或者其他手段骗取基本医疗保险待遇，或者基本医疗保险经办机构以及医疗机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shd w:val="clear" w:color="auto" w:fill="auto"/>
                <w:lang w:bidi="ar"/>
              </w:rPr>
              <w:t>构、药品经营单位等以欺诈、伪造证明材料或者其他手段骗取基本医疗保险基金支出的，由县级以上人民政府医疗保障主管部门依照有关社会保险的法律、行政法规规定给予行政处罚。</w:t>
            </w:r>
          </w:p>
          <w:p w14:paraId="4AC4BF6D">
            <w:pPr>
              <w:widowControl/>
              <w:adjustRightInd w:val="0"/>
              <w:snapToGrid w:val="0"/>
              <w:ind w:firstLine="40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u w:val="none"/>
              </w:rPr>
              <w:t>【行政法规】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《医疗保障基金使用监督管理条例 》（中华人民共和国国务院令第 735号）</w:t>
            </w:r>
          </w:p>
          <w:p w14:paraId="52AED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u w:val="none"/>
                <w:vertAlign w:val="baseline"/>
                <w:lang w:val="en-US" w:eastAsia="zh-CN" w:bidi="ar"/>
              </w:rPr>
              <w:t>第三十八条　定点医药机构有下列情形之一的，由医疗保障行政部门责令改正，并可以约谈有关负责人；造成医疗保障基金损失的，责令退回，处造成损失金额1倍以上2倍以下的罚款；拒不改正或者造成严重后果的，责令定点医药机构暂停相关责任部门6个月以上1年以下涉及医疗保障基金使用的医药服务；违反其他法律、行政法规的，由有关主管部门依法处理。</w:t>
            </w:r>
          </w:p>
          <w:p w14:paraId="0FFD8C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u w:val="none"/>
                <w:vertAlign w:val="baseline"/>
                <w:lang w:val="en-US" w:eastAsia="zh-CN" w:bidi="ar"/>
              </w:rPr>
              <w:t xml:space="preserve">第四十条第二款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bidi="ar"/>
              </w:rPr>
              <w:t>定点医药机构以骗取医疗保障基金为目的，实施了本条例第三十八条规定行为之一，造成医疗保障基金损失的，按照本条规定处理。</w:t>
            </w:r>
          </w:p>
          <w:p w14:paraId="19B4B80E">
            <w:pPr>
              <w:widowControl/>
              <w:adjustRightInd w:val="0"/>
              <w:snapToGrid w:val="0"/>
              <w:ind w:firstLine="40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u w:val="none"/>
                <w:vertAlign w:val="baseline"/>
                <w:lang w:val="en-US" w:eastAsia="zh-CN" w:bidi="ar"/>
              </w:rPr>
              <w:t>第四十条第一款　定点医药机构通过下列方式骗取医疗保障基金支出的，由医疗保障行政部门责令退回，处骗取金额2倍以上5倍以下的罚款；责令定点医药机构暂停相关责任部门6个月以上1年以下涉及医疗保障基金使用的医药服务，直至由医疗保障经办机构解除服务协议；有执业资格的，由有关主管部门依法吊销执业资格。</w:t>
            </w:r>
          </w:p>
          <w:p w14:paraId="4AF24252"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2EE1F"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 w14:paraId="4752C0EE"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 w14:paraId="5EE1AC88"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县级</w:t>
            </w:r>
          </w:p>
        </w:tc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51138"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 w14:paraId="26EEEA32"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 w14:paraId="04E2111C"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 w14:paraId="129D9B2C">
            <w:pPr>
              <w:numPr>
                <w:numId w:val="0"/>
              </w:numPr>
              <w:adjustRightInd w:val="0"/>
              <w:snapToGrid w:val="0"/>
              <w:ind w:firstLine="200" w:firstLineChars="10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1.串换药品：将生活品、保健品串换为药品刷卡出售；</w:t>
            </w:r>
          </w:p>
          <w:p w14:paraId="754C2C06">
            <w:pPr>
              <w:pStyle w:val="2"/>
              <w:numPr>
                <w:ilvl w:val="0"/>
                <w:numId w:val="0"/>
              </w:numPr>
              <w:ind w:firstLine="200" w:firstLineChars="100"/>
              <w:jc w:val="left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为其它非定点药店提供刷卡服务；</w:t>
            </w:r>
          </w:p>
          <w:p w14:paraId="2B7E2609">
            <w:pPr>
              <w:bidi w:val="0"/>
              <w:ind w:firstLine="200" w:firstLineChars="10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3.为参保人员利用其享受医疗保障待遇的机会转卖药品，接受返还现金、实物或者获得其他非法利益提供便利。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C6417"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 w14:paraId="2F835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8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F3B712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before="188" w:after="188" w:line="326" w:lineRule="atLeast"/>
              <w:ind w:left="40" w:leftChars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D3A919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行政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检查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DBE07B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定点零售药店协议履行、基金使用情况的监督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0E2195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C717F3">
            <w:pPr>
              <w:pStyle w:val="12"/>
              <w:ind w:left="125" w:right="12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0247</w:t>
            </w:r>
          </w:p>
          <w:p w14:paraId="43636F5D">
            <w:pPr>
              <w:pStyle w:val="12"/>
              <w:spacing w:before="51"/>
              <w:ind w:left="125" w:right="12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00</w:t>
            </w:r>
            <w:r>
              <w:rPr>
                <w:rFonts w:hint="eastAsia" w:cs="仿宋_GB2312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  <w:p w14:paraId="5494B404">
            <w:pPr>
              <w:adjustRightInd w:val="0"/>
              <w:snapToGrid w:val="0"/>
              <w:ind w:firstLine="200" w:firstLineChars="100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00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4A7B11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医疗保障行政部门</w:t>
            </w:r>
          </w:p>
        </w:tc>
        <w:tc>
          <w:tcPr>
            <w:tcW w:w="50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6B13BF">
            <w:pPr>
              <w:widowControl/>
              <w:adjustRightInd w:val="0"/>
              <w:snapToGrid w:val="0"/>
              <w:ind w:firstLine="344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w w:val="95"/>
                <w:sz w:val="20"/>
                <w:szCs w:val="20"/>
              </w:rPr>
              <w:t>【</w:t>
            </w:r>
            <w:r>
              <w:rPr>
                <w:rFonts w:hint="eastAsia" w:cs="仿宋_GB2312"/>
                <w:spacing w:val="-9"/>
                <w:w w:val="95"/>
                <w:sz w:val="20"/>
                <w:szCs w:val="20"/>
                <w:lang w:eastAsia="zh-CN"/>
              </w:rPr>
              <w:t>行政法规</w:t>
            </w:r>
            <w:r>
              <w:rPr>
                <w:rFonts w:hint="eastAsia" w:ascii="仿宋_GB2312" w:hAnsi="仿宋_GB2312" w:eastAsia="仿宋_GB2312" w:cs="仿宋_GB2312"/>
                <w:spacing w:val="-9"/>
                <w:w w:val="95"/>
                <w:sz w:val="20"/>
                <w:szCs w:val="20"/>
              </w:rPr>
              <w:t>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《医疗保障基金使用监督管理条例 》（中华人民共和国国务院令第 735号）</w:t>
            </w:r>
          </w:p>
          <w:p w14:paraId="1B842BC7">
            <w:pPr>
              <w:pStyle w:val="12"/>
              <w:spacing w:line="261" w:lineRule="auto"/>
              <w:ind w:left="107" w:right="96" w:firstLine="40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0"/>
                <w:szCs w:val="20"/>
              </w:rPr>
              <w:t>第</w:t>
            </w:r>
            <w:r>
              <w:rPr>
                <w:rFonts w:hint="eastAsia" w:cs="仿宋_GB2312"/>
                <w:spacing w:val="-1"/>
                <w:sz w:val="20"/>
                <w:szCs w:val="20"/>
                <w:lang w:eastAsia="zh-CN"/>
              </w:rPr>
              <w:t>十一</w:t>
            </w:r>
            <w:r>
              <w:rPr>
                <w:rFonts w:hint="eastAsia" w:ascii="仿宋_GB2312" w:hAnsi="仿宋_GB2312" w:eastAsia="仿宋_GB2312" w:cs="仿宋_GB2312"/>
                <w:spacing w:val="-1"/>
                <w:sz w:val="20"/>
                <w:szCs w:val="20"/>
              </w:rPr>
              <w:t>条</w:t>
            </w:r>
            <w:r>
              <w:rPr>
                <w:rFonts w:hint="eastAsia" w:cs="仿宋_GB2312"/>
                <w:spacing w:val="-1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cs="仿宋_GB2312"/>
                <w:spacing w:val="-1"/>
                <w:sz w:val="20"/>
                <w:szCs w:val="20"/>
                <w:lang w:eastAsia="zh-CN"/>
              </w:rPr>
              <w:t>医疗保障行政部门应当加强对定点医药机构服务协议订立、履行等情况的监督。</w:t>
            </w:r>
            <w:r>
              <w:rPr>
                <w:rFonts w:hint="eastAsia" w:ascii="仿宋_GB2312" w:hAnsi="仿宋_GB2312" w:eastAsia="仿宋_GB2312" w:cs="仿宋_GB2312"/>
                <w:spacing w:val="-1"/>
                <w:sz w:val="20"/>
                <w:szCs w:val="20"/>
              </w:rPr>
              <w:t xml:space="preserve"> </w:t>
            </w:r>
          </w:p>
          <w:p w14:paraId="68948B82">
            <w:pPr>
              <w:pStyle w:val="12"/>
              <w:spacing w:before="4" w:line="261" w:lineRule="auto"/>
              <w:ind w:left="107" w:right="230" w:firstLine="40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  <w:t>【</w:t>
            </w:r>
            <w:r>
              <w:rPr>
                <w:rFonts w:hint="eastAsia" w:cs="仿宋_GB2312"/>
                <w:w w:val="95"/>
                <w:sz w:val="20"/>
                <w:szCs w:val="20"/>
                <w:lang w:eastAsia="zh-CN"/>
              </w:rPr>
              <w:t>行政法规</w:t>
            </w:r>
            <w:r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  <w:t>】《零售药店医疗保障定点管理暂行办法》（</w:t>
            </w:r>
            <w:r>
              <w:rPr>
                <w:rFonts w:hint="eastAsia" w:cs="仿宋_GB2312"/>
                <w:w w:val="95"/>
                <w:sz w:val="20"/>
                <w:szCs w:val="20"/>
                <w:lang w:eastAsia="zh-CN"/>
              </w:rPr>
              <w:t>国家医保局令第</w:t>
            </w:r>
            <w:r>
              <w:rPr>
                <w:rFonts w:hint="eastAsia" w:cs="仿宋_GB2312"/>
                <w:w w:val="95"/>
                <w:sz w:val="20"/>
                <w:szCs w:val="20"/>
                <w:lang w:val="en-US" w:eastAsia="zh-CN"/>
              </w:rPr>
              <w:t xml:space="preserve"> 3号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）</w:t>
            </w:r>
          </w:p>
          <w:p w14:paraId="2769A0D3">
            <w:pPr>
              <w:pStyle w:val="12"/>
              <w:spacing w:before="4" w:line="261" w:lineRule="auto"/>
              <w:ind w:left="107" w:right="230" w:firstLine="400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cs="仿宋_GB2312"/>
                <w:sz w:val="20"/>
                <w:szCs w:val="20"/>
                <w:lang w:eastAsia="zh-CN"/>
              </w:rPr>
              <w:t>第四十五条</w:t>
            </w:r>
            <w:r>
              <w:rPr>
                <w:rFonts w:hint="eastAsia" w:cs="仿宋_GB2312"/>
                <w:sz w:val="20"/>
                <w:szCs w:val="20"/>
                <w:lang w:val="en-US" w:eastAsia="zh-CN"/>
              </w:rPr>
              <w:t xml:space="preserve"> 医疗保障行政部门发现定点零售药店存在违约情形的，应当及时责令经办机构按照医保协议处理。定点零售药店违反法律法规规定的，依法依规处理。</w:t>
            </w:r>
          </w:p>
          <w:p w14:paraId="4D98E2EA">
            <w:pPr>
              <w:pStyle w:val="12"/>
              <w:spacing w:line="261" w:lineRule="auto"/>
              <w:ind w:left="107" w:right="96" w:firstLine="400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680DB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县级</w:t>
            </w:r>
          </w:p>
        </w:tc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D7B79">
            <w:pPr>
              <w:pStyle w:val="2"/>
              <w:numPr>
                <w:numId w:val="0"/>
              </w:numPr>
              <w:ind w:firstLine="20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医疗保障行政部门依法依规通过实地检查、抽查、智能监控、大数据分析等方式对定点零售药店的医保协议履行情况、医疗保障基金使用情况、药品服务进行监督。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9FFD35"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 w14:paraId="0DD36202">
      <w:pPr>
        <w:spacing w:line="500" w:lineRule="exact"/>
        <w:rPr>
          <w:rFonts w:hint="eastAsia" w:ascii="Times New Roman" w:hAnsi="Times New Roman" w:eastAsia="仿宋_GB2312" w:cs="Times New Roman"/>
          <w:b/>
          <w:sz w:val="24"/>
          <w:szCs w:val="24"/>
          <w:lang w:val="en-US" w:eastAsia="zh-CN"/>
        </w:rPr>
      </w:pPr>
    </w:p>
    <w:sectPr>
      <w:footerReference r:id="rId3" w:type="default"/>
      <w:pgSz w:w="16838" w:h="11906" w:orient="landscape"/>
      <w:pgMar w:top="1440" w:right="1803" w:bottom="1440" w:left="1803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79A6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4696460</wp:posOffset>
              </wp:positionH>
              <wp:positionV relativeFrom="paragraph">
                <wp:posOffset>114300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C1A6EF">
                          <w:pPr>
                            <w:pStyle w:val="4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9.8pt;margin-top:9pt;height:144pt;width:144pt;mso-position-horizontal-relative:margin;mso-wrap-style:none;z-index:251659264;mso-width-relative:page;mso-height-relative:page;" filled="f" stroked="f" coordsize="21600,21600" o:gfxdata="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KPJxK1wAAAAsBAAAPAAAAAAAAAAEAIAAAACIAAABkcnMvZG93bnJldi54bWxQ&#10;SwECFAAUAAAACACHTuJAJIJGtDECAABh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C1A6EF">
                    <w:pPr>
                      <w:pStyle w:val="4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30E25"/>
    <w:multiLevelType w:val="multilevel"/>
    <w:tmpl w:val="05430E25"/>
    <w:lvl w:ilvl="0" w:tentative="0">
      <w:start w:val="1"/>
      <w:numFmt w:val="decimal"/>
      <w:lvlText w:val="%1"/>
      <w:lvlJc w:val="center"/>
      <w:pPr>
        <w:tabs>
          <w:tab w:val="left" w:pos="0"/>
        </w:tabs>
        <w:ind w:left="40" w:firstLine="17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wYzgwNmU4YmRlZWQwMjk4OGMwZDkxYzUyZDJiNjAifQ=="/>
  </w:docVars>
  <w:rsids>
    <w:rsidRoot w:val="5CBE1BDB"/>
    <w:rsid w:val="038D0C51"/>
    <w:rsid w:val="08B72B4F"/>
    <w:rsid w:val="096943A2"/>
    <w:rsid w:val="0A4128B6"/>
    <w:rsid w:val="12973753"/>
    <w:rsid w:val="13B448C6"/>
    <w:rsid w:val="14171095"/>
    <w:rsid w:val="14DB3EDD"/>
    <w:rsid w:val="1BEF0287"/>
    <w:rsid w:val="1C954BDC"/>
    <w:rsid w:val="21D15E1C"/>
    <w:rsid w:val="24173424"/>
    <w:rsid w:val="25531DC9"/>
    <w:rsid w:val="2653360C"/>
    <w:rsid w:val="28600C53"/>
    <w:rsid w:val="2F840440"/>
    <w:rsid w:val="30ED75F1"/>
    <w:rsid w:val="31F57AF5"/>
    <w:rsid w:val="360E6B08"/>
    <w:rsid w:val="36A54032"/>
    <w:rsid w:val="37195DD0"/>
    <w:rsid w:val="373D0781"/>
    <w:rsid w:val="38F36513"/>
    <w:rsid w:val="3BEB0942"/>
    <w:rsid w:val="45DA3859"/>
    <w:rsid w:val="45EF1A35"/>
    <w:rsid w:val="55357F85"/>
    <w:rsid w:val="55A54B0D"/>
    <w:rsid w:val="58D31FA1"/>
    <w:rsid w:val="596E5732"/>
    <w:rsid w:val="5BD561C3"/>
    <w:rsid w:val="5CBE1BDB"/>
    <w:rsid w:val="5FAA3356"/>
    <w:rsid w:val="614822A7"/>
    <w:rsid w:val="62CC3A5E"/>
    <w:rsid w:val="67E57B3E"/>
    <w:rsid w:val="67F53277"/>
    <w:rsid w:val="68335E63"/>
    <w:rsid w:val="6BB82C7F"/>
    <w:rsid w:val="6C566A59"/>
    <w:rsid w:val="6CA8159C"/>
    <w:rsid w:val="6CF3353A"/>
    <w:rsid w:val="752D2E29"/>
    <w:rsid w:val="783F3ABC"/>
    <w:rsid w:val="7A9A1E8C"/>
    <w:rsid w:val="7AAD2A82"/>
    <w:rsid w:val="7E04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afterLines="0"/>
      <w:ind w:left="200" w:leftChars="200" w:firstLine="420"/>
    </w:pPr>
    <w:rPr>
      <w:rFonts w:ascii="Times New Roman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cs="Times New Roman"/>
      <w:kern w:val="0"/>
      <w:sz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0"/>
    <w:basedOn w:val="1"/>
    <w:qFormat/>
    <w:uiPriority w:val="0"/>
    <w:pPr>
      <w:widowControl/>
      <w:snapToGrid w:val="0"/>
    </w:pPr>
    <w:rPr>
      <w:kern w:val="0"/>
      <w:szCs w:val="21"/>
    </w:rPr>
  </w:style>
  <w:style w:type="paragraph" w:customStyle="1" w:styleId="12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6506</Words>
  <Characters>6705</Characters>
  <Lines>0</Lines>
  <Paragraphs>0</Paragraphs>
  <TotalTime>101</TotalTime>
  <ScaleCrop>false</ScaleCrop>
  <LinksUpToDate>false</LinksUpToDate>
  <CharactersWithSpaces>6889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2019-09-25T01:30:00Z</dcterms:created>
  <dc:creator>Administrator</dc:creator>
  <cp:lastModifiedBy>磊   A.L</cp:lastModifiedBy>
  <cp:lastPrinted>2024-08-29T09:20:14Z</cp:lastPrinted>
  <dcterms:modified xsi:type="dcterms:W3CDTF">2024-08-29T09:49:00Z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F85A3D55635B4C77AFDE618E90EC8FDF_13</vt:lpwstr>
  </property>
</Properties>
</file>