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center"/>
        <w:rPr>
          <w:rFonts w:hint="eastAsia" w:ascii="Times New Roman" w:hAnsi="Times New Roman" w:eastAsia="仿宋_GB2312" w:cs="Times New Roman"/>
          <w:color w:val="000000"/>
          <w:kern w:val="2"/>
          <w:sz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lang w:val="en-US" w:eastAsia="zh-CN"/>
        </w:rPr>
        <w:t>附件</w:t>
      </w:r>
    </w:p>
    <w:tbl>
      <w:tblPr>
        <w:tblStyle w:val="6"/>
        <w:tblW w:w="13764" w:type="dxa"/>
        <w:tblInd w:w="-1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4198"/>
        <w:gridCol w:w="1543"/>
        <w:gridCol w:w="985"/>
        <w:gridCol w:w="2168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36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lang w:val="en-US" w:eastAsia="zh-CN" w:bidi="ar"/>
              </w:rPr>
              <w:t>年度彭阳县审计项目计划安排表(调整后）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审计对象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一、预算执行审计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1个项目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7月30日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县本级预算执行情况和全县一级部门预算执行情况审计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县本级预算执行及一级部门预算执行全覆盖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6月30日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二、经济责任审计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8个项目（8个单位12人）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11月30日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领导干部离任经济责任审计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1.县农业农村局原局长白云鹏；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2.草庙乡原党委书记胡晓香、原政府乡长徐升光;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3.冯庄乡原党委书记张生录、原政府乡长火占宝；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4.孟塬乡原党委书记郭耀武、原政府乡长高文学；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5.交岔乡原党委书记安续堂、原政府乡长海立平；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6.融媒体中心主任米克仕；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7.机关事务服务中心主任蔺杰；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8.石油产业发展服务中心主任张天禄。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11月30日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三、自然资源资产审计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1个项目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10月31日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领导干部自然资源资产审计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县农业农村局原局长白云鹏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10月31日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和经济责任审计统筹实施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四、预留审计项目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2个项目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按审计程序及时完成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预留领导交办事项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一个是全县156个行政村扶持壮大村集体经济资金管理使用情况专项审计调查,另一个待定。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4月30日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五、上级审计部门指定项目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3个项目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上级审计部门统一安排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审计署项目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3个项目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审计厅统一组织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1.重大政策措施落实情况跟     踪审计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每季度报送审计结果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2.网络安全和信息化建设审计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3月31日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3.2020年保障性安居工程资金投入和使用绩效审计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3月19日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15个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97D61CA9"/>
    <w:rsid w:val="BAFF06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pPr>
      <w:adjustRightInd w:val="0"/>
      <w:snapToGrid w:val="0"/>
      <w:spacing w:line="580" w:lineRule="atLeast"/>
    </w:pPr>
    <w:rPr>
      <w:color w:val="00000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51"/>
    <w:basedOn w:val="7"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guyuan</cp:lastModifiedBy>
  <dcterms:modified xsi:type="dcterms:W3CDTF">2021-12-15T11:15:16Z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