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彭阳县古城镇小岔沟村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村庄规划（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2022-2035</w:t>
      </w:r>
      <w:r>
        <w:rPr>
          <w:rFonts w:hint="default" w:ascii="方正小标宋简体" w:hAnsi="方正小标宋简体" w:eastAsia="方正小标宋简体" w:cs="方正小标宋简体"/>
          <w:b w:val="0"/>
          <w:color w:val="000000"/>
          <w:sz w:val="44"/>
          <w:szCs w:val="44"/>
          <w:lang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color w:val="000000"/>
          <w:sz w:val="44"/>
          <w:szCs w:val="44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</w:rPr>
      </w:pP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一、</w:t>
      </w:r>
      <w:r>
        <w:rPr>
          <w:rFonts w:ascii="Times New Roman" w:hAnsi="Times New Roman" w:eastAsia="黑体" w:cs="黑体"/>
          <w:b w:val="0"/>
          <w:bCs w:val="0"/>
          <w:sz w:val="32"/>
          <w:szCs w:val="32"/>
        </w:rPr>
        <w:t>规划范围与规划期限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小岔沟村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村庄规划编制的范围包括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小岔沟行政村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所有管辖范围，涉及土地面积3611.30公顷。规划期限为2023-2035年，其中规划基期年为2022年；近期为2023-2025年；远期为2026-2035年。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目标定位与规模确定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1、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村庄分类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根据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彭阳县国土空间总体规划（2021-2035年）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，确定小岔沟村为特色保护类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村庄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。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2、</w:t>
      </w:r>
      <w:r>
        <w:rPr>
          <w:rFonts w:ascii="Times New Roman" w:hAnsi="Times New Roman" w:eastAsia="仿宋_GB2312" w:cs="仿宋_GB2312"/>
          <w:b w:val="0"/>
          <w:bCs w:val="0"/>
          <w:sz w:val="32"/>
          <w:szCs w:val="32"/>
        </w:rPr>
        <w:t>村庄定位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规划将种养殖作为主导产业，特色休闲旅游业作为辅助产业，以种养殖为基础大力发展第一产业，配套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农产品初加工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产业，同时结合村庄历史基底，以红色旅游为突破点，将红色、绿色等资源相融合。以红色资源、文化、故事等为脉络，以绿色生态、绿色产业等为延伸，将小岔沟村打造为集生态种养、红色研学于一体的乡村振兴示范村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。</w:t>
      </w:r>
    </w:p>
    <w:p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规划指标表</w:t>
      </w:r>
    </w:p>
    <w:tbl>
      <w:tblPr>
        <w:tblStyle w:val="7"/>
        <w:tblW w:w="81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840"/>
        <w:gridCol w:w="2171"/>
        <w:gridCol w:w="1009"/>
        <w:gridCol w:w="1065"/>
        <w:gridCol w:w="1155"/>
        <w:gridCol w:w="1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tblHeader/>
          <w:jc w:val="center"/>
        </w:trPr>
        <w:tc>
          <w:tcPr>
            <w:tcW w:w="763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序号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类型</w:t>
            </w:r>
          </w:p>
        </w:tc>
        <w:tc>
          <w:tcPr>
            <w:tcW w:w="2171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指标</w:t>
            </w:r>
          </w:p>
        </w:tc>
        <w:tc>
          <w:tcPr>
            <w:tcW w:w="1009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现状</w:t>
            </w:r>
          </w:p>
        </w:tc>
        <w:tc>
          <w:tcPr>
            <w:tcW w:w="2220" w:type="dxa"/>
            <w:gridSpan w:val="2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规划目标</w:t>
            </w:r>
          </w:p>
        </w:tc>
        <w:tc>
          <w:tcPr>
            <w:tcW w:w="1146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tblHeader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171" w:type="dxa"/>
            <w:vMerge w:val="continue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009" w:type="dxa"/>
            <w:vMerge w:val="continue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近期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远期</w:t>
            </w:r>
          </w:p>
        </w:tc>
        <w:tc>
          <w:tcPr>
            <w:tcW w:w="1146" w:type="dxa"/>
            <w:vMerge w:val="continue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村庄发展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常住人口（人）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464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473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489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户籍人口（人）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1102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22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68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村庄集体收入（万元）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50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4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人均可支配收入（元）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14450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22000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35000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5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国土空间开发保护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耕地保有量（公顷）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212.06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212.06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212.06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6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永久基本农田保护面积（公顷）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151.95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151.95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151.95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7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生态保护红线面积（公顷）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2869.17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2869.17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2869.17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林地保有量（公顷）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2875.61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2875.61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2875.61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9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湿地面积（公顷）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0.75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0.75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0.75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村庄建设边界面积（公顷）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32.35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41.17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41.17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11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留白用地（公顷）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——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0.57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0.57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约束性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12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建设用地总规模（公顷）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79.12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98.91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98.91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13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新增建设用地（公顷）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——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19.79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19.79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14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人均村庄建设用地（平方米/人）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293.51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367.08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352.63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15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公共服务设施用地规模（公顷）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3.54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3.54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3.54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16</w:t>
            </w:r>
          </w:p>
        </w:tc>
        <w:tc>
          <w:tcPr>
            <w:tcW w:w="840" w:type="dxa"/>
            <w:vMerge w:val="continue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基础设施用地规模（公顷）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0.41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0.54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0.54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17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集体经营性建设用地面积（公顷）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0.00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6.07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6.07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18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人居环境</w:t>
            </w: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农村生活垃圾集中处理率（%）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60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100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19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村庄污水处理率（%）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40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80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100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763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20</w:t>
            </w:r>
          </w:p>
        </w:tc>
        <w:tc>
          <w:tcPr>
            <w:tcW w:w="840" w:type="dxa"/>
            <w:vMerge w:val="continue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</w:p>
        </w:tc>
        <w:tc>
          <w:tcPr>
            <w:tcW w:w="2171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户用厕所普及率（%）</w:t>
            </w:r>
          </w:p>
        </w:tc>
        <w:tc>
          <w:tcPr>
            <w:tcW w:w="1009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06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  <w:lang w:val="en-US" w:eastAsia="zh-CN"/>
              </w:rPr>
              <w:t>70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100</w:t>
            </w:r>
          </w:p>
        </w:tc>
        <w:tc>
          <w:tcPr>
            <w:tcW w:w="1146" w:type="dxa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  <w:jc w:val="center"/>
        </w:trPr>
        <w:tc>
          <w:tcPr>
            <w:tcW w:w="8149" w:type="dxa"/>
            <w:gridSpan w:val="7"/>
            <w:shd w:val="clear" w:color="auto" w:fill="auto"/>
            <w:vAlign w:val="center"/>
          </w:tcPr>
          <w:p>
            <w:pPr>
              <w:adjustRightInd/>
              <w:snapToGrid/>
              <w:spacing w:before="0" w:beforeAutospacing="0" w:after="0" w:afterAutospacing="0" w:line="240" w:lineRule="auto"/>
              <w:ind w:firstLine="0" w:firstLineChars="0"/>
              <w:jc w:val="left"/>
              <w:rPr>
                <w:rFonts w:hint="eastAsia" w:ascii="仿宋_GB2312" w:hAnsi="仿宋_GB2312" w:eastAsia="仿宋_GB2312" w:cs="仿宋_GB2312"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2"/>
              </w:rPr>
              <w:t>备注：规划内容不涉及相关约束性指标可不填写，预期性指标可按村庄实际情况进行增减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ascii="Times New Roman" w:hAnsi="Times New Roman" w:eastAsia="黑体" w:cs="黑体"/>
          <w:b w:val="0"/>
          <w:bCs w:val="0"/>
          <w:sz w:val="32"/>
          <w:szCs w:val="32"/>
        </w:rPr>
        <w:t>国土空间总体格局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小岔沟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村本次规划国土总面积3611.30公顷，本次规划划定小岔沟村农业空间面积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231.36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公顷，占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村庄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总用地面积的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6.41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%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；生态空间面积为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3281.03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 xml:space="preserve">公顷，占村庄总用地面积的 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90.85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%；建设空间面积98.91 公顷，占村庄总用地面积的2.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74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%。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b w:val="0"/>
          <w:bCs w:val="0"/>
          <w:sz w:val="32"/>
          <w:szCs w:val="32"/>
        </w:rPr>
      </w:pPr>
      <w:bookmarkStart w:id="0" w:name="_Toc109978909"/>
      <w:bookmarkStart w:id="1" w:name="_Toc141627608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ascii="Times New Roman" w:hAnsi="Times New Roman" w:eastAsia="黑体" w:cs="黑体"/>
          <w:b w:val="0"/>
          <w:bCs w:val="0"/>
          <w:sz w:val="32"/>
          <w:szCs w:val="32"/>
        </w:rPr>
        <w:t>产业</w:t>
      </w:r>
      <w:bookmarkEnd w:id="0"/>
      <w:bookmarkEnd w:id="1"/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</w:rPr>
        <w:t>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1、规划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（1）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特色产业发展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全面落实特色优势产业扶持政策，综合运用农业各类补贴，巩固村庄特色产业基础，按照“一村一品”的思路，引导特色优势产业走现代农业发展之路。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培育“小岔沟·中华蜂蜜”特色品牌。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（2）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产业融合发展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以产业链延伸、产业范围拓展、产业功能转型为核心，推动一三产业融合发展，按照“互联网+”“农业+”等模式，引导农村电商、休闲农业、乡村旅游等新产业新业态发展，不断拓展农业附加值空间。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（3）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经营主体培育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通过农村土地经营权入股等方式，发展适度规模经营，促进土地生产要素向现代农业集中，向农业经营主体集中，引导龙头企业、合作社、家庭农场、种养大户不断发展壮大，提高农业的集约化、现代化水平。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（4）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农村集体经济发展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引导农村集体经济组织盘活村集体水、土等资源，利用各方面资源，人文历史资源及集体建设用地等，发展新业态、新产业，推动农民收入和村集体收入“双增加”。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2、产业布局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结合村庄现有条件及产业特色，至规划期末，小岔沟村形成“一带、四片区”的产业发展布局，对村庄产业功能分区具体如下：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一带：集聚发展带，依托青彭公路集聚发展，种植景观苗木，形成集特色乡村建筑与设施、田园风貌与自然景观、特色农产品等元素共集聚的村庄核心发展带。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 xml:space="preserve">四片区：规划以村庄现状格局为基础，通过产业整合形成生态涵养区、村集体产业发展区、生态宜居区和红色文化研学区。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生态涵养区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：落实村庄内部生态保护红线，对村庄内部生态脆弱地区实施生态修复，提升生态涵养功能强化生态修复功能，实现整体生态功能整体提升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村集体产业发展区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通过对村庄低效工矿用地的整理，引导村集体产业集聚发展。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生态宜居区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提升人居环境，完善基础设施，打造宜居和美的人居环境。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红色文化研学区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依托现状毛泽东研学基地与小岔沟长征文化公园的建设契机，提升该片区的基础设施，植入特色红色文化体验项目，打造红色研学基地。</w:t>
      </w:r>
    </w:p>
    <w:p>
      <w:pPr>
        <w:pStyle w:val="11"/>
        <w:numPr>
          <w:ilvl w:val="0"/>
          <w:numId w:val="0"/>
        </w:numPr>
        <w:ind w:leftChars="0" w:firstLine="640" w:firstLineChars="200"/>
        <w:jc w:val="lef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五、</w:t>
      </w:r>
      <w:r>
        <w:rPr>
          <w:rFonts w:hint="eastAsia" w:ascii="Times New Roman" w:hAnsi="Times New Roman" w:eastAsia="黑体" w:cs="黑体"/>
          <w:sz w:val="32"/>
          <w:szCs w:val="32"/>
        </w:rPr>
        <w:t>历史文化传承与保护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1、保护区划定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核心保护区：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宁政发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〔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56号-保护范围以革命旧址外缘为基点，向东、北面各外延100米，向西外延50米，向南外延至彭（阳）青（石嘴）公路。本村划入历史文化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核心保护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范围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为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5.86公顷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建设控制地带：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根据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宁文发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〔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2017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〕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94号-以保护范围线为基线四面外延100米为建设控制地带。</w:t>
      </w: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本村划入建设控制地带范围为10.41公顷。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</w:rPr>
        <w:t>2、开发与利用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彭阳县依托“红色+古色+绿色”旅游资源，按照全景化建设、全时化消费、全要素融合、全民化共享的构想，推进全域旅游示范县创建。结合美丽乡村和旅游特色村建设，在保护好小岔沟、乔家渠红军长征毛泽东宿营地遗址的基础上，在景区周围发展旅游民宿，建成集红色教育、休闲旅游、民宿体验、观光采摘为一体的综合旅游景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</w:rPr>
      </w:pPr>
      <w:r>
        <w:rPr>
          <w:rFonts w:hint="eastAsia" w:ascii="Times New Roman" w:hAnsi="Times New Roman" w:eastAsia="仿宋_GB2312" w:cs="仿宋_GB2312"/>
          <w:b w:val="0"/>
          <w:bCs/>
          <w:sz w:val="32"/>
          <w:szCs w:val="32"/>
          <w:lang w:val="en-US" w:eastAsia="zh-CN"/>
        </w:rPr>
        <w:t>按照红军长征线和小岔沟、白杨城、乔家渠“一线三点”总体布局，完成长征文化公园项目建设任务。2021年投资1100余万元对小岔沟、乔家渠红军长征毛泽东宿营地旧址整体加固保护、旧址原貌复原及布展。2022年彭阳县又投资2500余万元，进行长征文化公园二期建设，重点在小岔沟、乔家渠红军长征毛泽东宿营地建设游客集散中心、红军小道、照明等基础设施。小岔沟村依托“生态+旅游+红色+民宿”的资源特色，推进宁夏彭阳县长征文化公园（小岔沟）建设项目，让红军长征毛泽东宿营地成为区内外游客接受红色教育、休闲度假的好去处，为乡村振兴聚活力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ascii="Times New Roman" w:hAnsi="Times New Roman" w:eastAsia="黑体" w:cs="黑体"/>
          <w:b w:val="0"/>
          <w:bCs w:val="0"/>
          <w:sz w:val="32"/>
          <w:szCs w:val="32"/>
        </w:rPr>
        <w:t>基础设施与公共服务设施规划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1、基础设施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基础设施规划主要包括梳理路网结构，完善道路交通体系，补齐基础设施短板，配套完善给排水、环卫、供热等基础设施，满足村民日常生活需求。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2、公共服务设施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（1）公共管理设施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利用现有村部现有综合服务平台，采用功能综合、用地结合的布局方式，集合村委会、党群活动、村民调解、信访维稳、医疗卫生、村庄警务、普法宣传、村务公示、村庄信息服务平台、电商产业服务平台，构建村庄综合管理服务的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（2）医疗卫生设施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小岔沟村现有卫生室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座，规划对村庄卫生室进行提升改造，打造标准化卫生室，提升医疗卫生服务水平。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（3）文体设施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保留现状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2处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活动场所，适当设置健身器材，保证各个村组村民能够享有文化服务设施。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本次规划新增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广场，</w:t>
      </w: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一处位于小岔沟组，小岔沟组新增广场增加停车位，添设健身器材与村庄文化大舞台，满足居民文化生活需求。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  <w:lang w:val="en-US" w:eastAsia="zh-CN"/>
        </w:rPr>
        <w:t>另外一处位于小岔沟村村委会附近，主要配套农机修理等业务，建设农机广场同时满足村民日常粮食晾晒需求。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（4）社会福利设施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t>现状村庄有图书阅览室、活动室等设施，但是缺乏老年人的福利社事，因此，本次规划将增加老年饭桌，以满足老年人的需求。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 w:cs="仿宋_GB2312"/>
          <w:b w:val="0"/>
          <w:bCs w:val="0"/>
          <w:sz w:val="32"/>
          <w:szCs w:val="32"/>
        </w:rPr>
        <w:br w:type="page"/>
      </w:r>
    </w:p>
    <w:p>
      <w:pPr>
        <w:jc w:val="center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/>
          <w:sz w:val="28"/>
          <w:szCs w:val="32"/>
        </w:rPr>
        <w:t>规划公共服务设施一览表</w:t>
      </w:r>
    </w:p>
    <w:tbl>
      <w:tblPr>
        <w:tblStyle w:val="8"/>
        <w:tblW w:w="82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209"/>
        <w:gridCol w:w="544"/>
        <w:gridCol w:w="1308"/>
        <w:gridCol w:w="836"/>
        <w:gridCol w:w="38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780" w:type="dxa"/>
            <w:gridSpan w:val="2"/>
            <w:shd w:val="clear" w:color="auto" w:fill="BEBEBE" w:themeFill="background1" w:themeFillShade="BF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设施名称</w:t>
            </w:r>
          </w:p>
        </w:tc>
        <w:tc>
          <w:tcPr>
            <w:tcW w:w="544" w:type="dxa"/>
            <w:shd w:val="clear" w:color="auto" w:fill="BEBEBE" w:themeFill="background1" w:themeFillShade="BF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个数</w:t>
            </w:r>
          </w:p>
        </w:tc>
        <w:tc>
          <w:tcPr>
            <w:tcW w:w="1308" w:type="dxa"/>
            <w:shd w:val="clear" w:color="auto" w:fill="BEBEBE" w:themeFill="background1" w:themeFillShade="BF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空间位置</w:t>
            </w:r>
          </w:p>
        </w:tc>
        <w:tc>
          <w:tcPr>
            <w:tcW w:w="836" w:type="dxa"/>
            <w:shd w:val="clear" w:color="auto" w:fill="BEBEBE" w:themeFill="background1" w:themeFillShade="BF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建筑面积（㎡）</w:t>
            </w:r>
          </w:p>
        </w:tc>
        <w:tc>
          <w:tcPr>
            <w:tcW w:w="3819" w:type="dxa"/>
            <w:shd w:val="clear" w:color="auto" w:fill="BEBEBE" w:themeFill="background1" w:themeFillShade="BF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建设类型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571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公共管理</w:t>
            </w:r>
          </w:p>
        </w:tc>
        <w:tc>
          <w:tcPr>
            <w:tcW w:w="1209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村委会</w:t>
            </w:r>
          </w:p>
        </w:tc>
        <w:tc>
          <w:tcPr>
            <w:tcW w:w="544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村部</w:t>
            </w:r>
          </w:p>
        </w:tc>
        <w:tc>
          <w:tcPr>
            <w:tcW w:w="836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320</w:t>
            </w:r>
          </w:p>
        </w:tc>
        <w:tc>
          <w:tcPr>
            <w:tcW w:w="3819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保留提升，完善其他功能，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71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文化体育</w:t>
            </w:r>
          </w:p>
        </w:tc>
        <w:tc>
          <w:tcPr>
            <w:tcW w:w="1209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活动广场</w:t>
            </w:r>
          </w:p>
        </w:tc>
        <w:tc>
          <w:tcPr>
            <w:tcW w:w="544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308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村委会、五里一四组</w:t>
            </w:r>
          </w:p>
        </w:tc>
        <w:tc>
          <w:tcPr>
            <w:tcW w:w="836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3819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改造提升，增加活动设施座椅及健身器材等设施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571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文化体育</w:t>
            </w:r>
          </w:p>
        </w:tc>
        <w:tc>
          <w:tcPr>
            <w:tcW w:w="1209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活动广场</w:t>
            </w:r>
          </w:p>
        </w:tc>
        <w:tc>
          <w:tcPr>
            <w:tcW w:w="544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308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小岔沟组、村委会附近与阳洼组</w:t>
            </w:r>
          </w:p>
        </w:tc>
        <w:tc>
          <w:tcPr>
            <w:tcW w:w="836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3819" w:type="dxa"/>
            <w:vAlign w:val="center"/>
          </w:tcPr>
          <w:p>
            <w:pPr>
              <w:pStyle w:val="19"/>
              <w:jc w:val="both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新增，小岔沟组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增加活动设施座椅及健身器材</w:t>
            </w: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以及文化大舞台，村委会处广场配套农机停车位与农机修理业务，同时满足村民晾晒。阳洼组长征文化公园建设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571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商业服务</w:t>
            </w:r>
          </w:p>
        </w:tc>
        <w:tc>
          <w:tcPr>
            <w:tcW w:w="1209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小型购销超市、日用百货店</w:t>
            </w:r>
          </w:p>
        </w:tc>
        <w:tc>
          <w:tcPr>
            <w:tcW w:w="544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</w:p>
        </w:tc>
        <w:tc>
          <w:tcPr>
            <w:tcW w:w="1308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村庄主要道路两侧</w:t>
            </w:r>
          </w:p>
        </w:tc>
        <w:tc>
          <w:tcPr>
            <w:tcW w:w="836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eastAsia="zh-CN"/>
              </w:rPr>
              <w:t>——</w:t>
            </w:r>
          </w:p>
        </w:tc>
        <w:tc>
          <w:tcPr>
            <w:tcW w:w="3819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保留现状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</w:trPr>
        <w:tc>
          <w:tcPr>
            <w:tcW w:w="571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医疗卫生</w:t>
            </w:r>
          </w:p>
        </w:tc>
        <w:tc>
          <w:tcPr>
            <w:tcW w:w="1209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卫生室</w:t>
            </w:r>
          </w:p>
        </w:tc>
        <w:tc>
          <w:tcPr>
            <w:tcW w:w="544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村部</w:t>
            </w:r>
          </w:p>
        </w:tc>
        <w:tc>
          <w:tcPr>
            <w:tcW w:w="836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3819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提升改造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71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社会福利</w:t>
            </w:r>
          </w:p>
        </w:tc>
        <w:tc>
          <w:tcPr>
            <w:tcW w:w="1209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老年饭桌</w:t>
            </w:r>
          </w:p>
        </w:tc>
        <w:tc>
          <w:tcPr>
            <w:tcW w:w="544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1</w:t>
            </w:r>
          </w:p>
        </w:tc>
        <w:tc>
          <w:tcPr>
            <w:tcW w:w="1308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村部</w:t>
            </w:r>
          </w:p>
        </w:tc>
        <w:tc>
          <w:tcPr>
            <w:tcW w:w="836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val="en-US" w:eastAsia="zh-CN"/>
              </w:rPr>
              <w:t>150</w:t>
            </w:r>
          </w:p>
        </w:tc>
        <w:tc>
          <w:tcPr>
            <w:tcW w:w="3819" w:type="dxa"/>
            <w:vAlign w:val="center"/>
          </w:tcPr>
          <w:p>
            <w:pPr>
              <w:pStyle w:val="19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</w:rPr>
              <w:t>新增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七、</w:t>
      </w:r>
      <w:r>
        <w:rPr>
          <w:rFonts w:hint="eastAsia" w:ascii="Times New Roman" w:hAnsi="Times New Roman" w:eastAsia="黑体" w:cs="黑体"/>
          <w:sz w:val="32"/>
          <w:szCs w:val="32"/>
        </w:rPr>
        <w:t>近期行动计划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outlineLvl w:val="9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32"/>
          <w:szCs w:val="32"/>
        </w:rPr>
        <w:t>小岔沟村近期行动计划年限为2022-20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30</w:t>
      </w:r>
      <w:r>
        <w:rPr>
          <w:rFonts w:hint="eastAsia" w:ascii="Times New Roman" w:hAnsi="Times New Roman" w:eastAsia="仿宋_GB2312" w:cs="仿宋_GB2312"/>
          <w:sz w:val="32"/>
          <w:szCs w:val="32"/>
        </w:rPr>
        <w:t>年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计划投资4450万</w:t>
      </w:r>
      <w:r>
        <w:rPr>
          <w:rFonts w:hint="eastAsia" w:ascii="Times New Roman" w:hAnsi="Times New Roman" w:eastAsia="仿宋_GB2312" w:cs="仿宋_GB2312"/>
          <w:sz w:val="32"/>
          <w:szCs w:val="32"/>
        </w:rPr>
        <w:t>。以实现近期目标为导向，围绕国土综合整治、基础设施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和</w:t>
      </w:r>
      <w:r>
        <w:rPr>
          <w:rFonts w:hint="eastAsia" w:ascii="Times New Roman" w:hAnsi="Times New Roman" w:eastAsia="仿宋_GB2312" w:cs="仿宋_GB2312"/>
          <w:sz w:val="32"/>
          <w:szCs w:val="32"/>
        </w:rPr>
        <w:t>公共服务社设施建设、产业发展和人居环境整治进行近期行动计划项目梳理。</w:t>
      </w:r>
    </w:p>
    <w:p>
      <w:pPr>
        <w:ind w:firstLine="643" w:firstLineChars="200"/>
        <w:jc w:val="center"/>
        <w:rPr>
          <w:rFonts w:ascii="Times New Roman" w:hAnsi="Times New Roman" w:eastAsia="仿宋_GB2312" w:cs="仿宋_GB2312"/>
          <w:b/>
          <w:sz w:val="32"/>
          <w:szCs w:val="32"/>
        </w:rPr>
      </w:pPr>
      <w:r>
        <w:rPr>
          <w:rFonts w:ascii="Times New Roman" w:hAnsi="Times New Roman" w:eastAsia="仿宋_GB2312" w:cs="仿宋_GB2312"/>
          <w:b/>
          <w:sz w:val="32"/>
          <w:szCs w:val="32"/>
        </w:rPr>
        <w:t>近期建设行动计划表</w:t>
      </w:r>
    </w:p>
    <w:tbl>
      <w:tblPr>
        <w:tblStyle w:val="7"/>
        <w:tblW w:w="868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870"/>
        <w:gridCol w:w="1363"/>
        <w:gridCol w:w="2057"/>
        <w:gridCol w:w="1093"/>
        <w:gridCol w:w="666"/>
        <w:gridCol w:w="1003"/>
        <w:gridCol w:w="702"/>
        <w:gridCol w:w="4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</w:trPr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项目类型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项目（工程）名称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建设主体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资金估算（万元）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资金来源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建设方式（新建/改建/扩建）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国土综合整治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裸土地整治生态修复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罗荼毒造林绿化总计102.26公顷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涉农专项资金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土地复垦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宅基地复垦0.33公顷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自然资源局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涉农专项资金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高标准农田建设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对现有农田提质改造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农业农村局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涉农专项资金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基础设施建设和公共服务设施建设</w:t>
            </w:r>
          </w:p>
        </w:tc>
        <w:tc>
          <w:tcPr>
            <w:tcW w:w="13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道路工程（总计硬化生活道路3270米，硬化生产道路1910米，整治提升道路一条800米，硬化景观廊道1600米）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五里一四队组：硬化生活道路 1510 米；</w:t>
            </w:r>
          </w:p>
        </w:tc>
        <w:tc>
          <w:tcPr>
            <w:tcW w:w="10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交通运输局</w:t>
            </w:r>
          </w:p>
        </w:tc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10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交通运输局专项资金</w:t>
            </w:r>
          </w:p>
        </w:tc>
        <w:tc>
          <w:tcPr>
            <w:tcW w:w="7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郑沟组：硬化生活道路 260 米；硬化生产道路 1260米；</w:t>
            </w: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小岔沟组：整治提升道路 1 条，现状已硬化，全长 800 米；硬化景观廊道1600米；硬化生活道路全长 1500 米。</w:t>
            </w: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阳洼组：硬化生活道路 200 米；硬化生产道路 650米。</w:t>
            </w:r>
          </w:p>
        </w:tc>
        <w:tc>
          <w:tcPr>
            <w:tcW w:w="10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给水设施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管网优化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古城镇人民政府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县级财政资金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排水设施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排水管网与彭阳县农村生活污水收集治理及资源化利用项目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生态环境局(环保类)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环卫设施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分类垃圾箱115个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古城镇人民政府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县级财政资金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道路亮化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新装路灯194盏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古城镇人民政府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县级财政资金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产业发展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新建红色主题研学民宿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10座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文化旅游广电局+社会企业+村委会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文化旅游广电局配套资金+企业投资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宁夏彭阳县长征文化公园建设项目（小岔沟）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遗址维护与基础设施配套完善与各类红色研学主题活动打造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文化旅游广电局社会企业+村委会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文化旅游广电局配套资金+企业投资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彭阳县古城镇小岔沟村集体产业园建设项目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将村庄现有的低效工矿用地进行活化利用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古城镇人民政府+村委会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涉农专项资金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彭阳县古城镇饲草加工及配送中心建设项目（小岔沟村）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饲草加工以及配送中心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古城镇人民政府+村委会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涉农专项资金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彭阳县古城镇特色杂粮储存库房建设项目（小岔沟村）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特色杂粮储存库房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古城镇人民政府+村委会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涉农专项资金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彭阳县古城镇残膜回收中心建设项目（小岔沟村）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残膜回收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古城镇人民政府+村委会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涉农专项资金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农机广场与晾晒广场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配套农机修理等业务建设服务中心与晾晒广场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古城镇人民政府+村委会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争取市县产业发展资金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人居环境整治</w:t>
            </w: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农民新居（10座）含彭阳县地质灾害应急避险宅基地建设项目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政府专项资金+地方配套资金+村民自筹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拆除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民居院落（8座）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个人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政府专项资金+地方配套资金+村民自筹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村委会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古城镇人民政府+村委会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政府专项资金+地方配套资金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活动广场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古城镇人民政府+村委会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政府专项资金+地方配套资金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活动广场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古城镇人民政府+村委会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政府专项资金+地方配套资金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卫生室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提升改造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卫生健康局+村委会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村集体资金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改建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3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老年饭桌</w:t>
            </w:r>
          </w:p>
        </w:tc>
        <w:tc>
          <w:tcPr>
            <w:tcW w:w="2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新增</w:t>
            </w:r>
          </w:p>
        </w:tc>
        <w:tc>
          <w:tcPr>
            <w:tcW w:w="1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民政局+村委会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50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村集体资金</w:t>
            </w:r>
          </w:p>
        </w:tc>
        <w:tc>
          <w:tcPr>
            <w:tcW w:w="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新建</w:t>
            </w:r>
          </w:p>
        </w:tc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4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区域重大基础设施（落位小岔沟村）</w:t>
            </w: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中南部饮水水源工程（自治区级项目）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宝中铁路彭阳段铁路建设项目（六盘山片区中卫至平凉至庆阳铁路项目国家级项目）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5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G327扩建（自治区级项目）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——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合计</w:t>
            </w:r>
          </w:p>
        </w:tc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4450</w:t>
            </w:r>
          </w:p>
        </w:tc>
        <w:tc>
          <w:tcPr>
            <w:tcW w:w="22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>
      <w:pPr>
        <w:jc w:val="center"/>
        <w:rPr>
          <w:rFonts w:ascii="Times New Roman" w:hAnsi="Times New Roman"/>
          <w:b/>
          <w:sz w:val="28"/>
          <w:szCs w:val="28"/>
        </w:rPr>
      </w:pP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DC3F9D"/>
    <w:multiLevelType w:val="multilevel"/>
    <w:tmpl w:val="9ADC3F9D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pStyle w:val="2"/>
      <w:suff w:val="nothing"/>
      <w:lvlText w:val="%3．"/>
      <w:lvlJc w:val="left"/>
      <w:pPr>
        <w:ind w:left="78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xMjQwMzI1MTZjZTY5Mjk5Y2IwMTZkODRlMmVjM2UifQ=="/>
  </w:docVars>
  <w:rsids>
    <w:rsidRoot w:val="00583B8C"/>
    <w:rsid w:val="000117E1"/>
    <w:rsid w:val="00053033"/>
    <w:rsid w:val="001D247C"/>
    <w:rsid w:val="0034360C"/>
    <w:rsid w:val="004006DE"/>
    <w:rsid w:val="00421DE0"/>
    <w:rsid w:val="00493F69"/>
    <w:rsid w:val="004A2E99"/>
    <w:rsid w:val="00537612"/>
    <w:rsid w:val="0058115C"/>
    <w:rsid w:val="00583B8C"/>
    <w:rsid w:val="00602DA7"/>
    <w:rsid w:val="00644CC1"/>
    <w:rsid w:val="006F2E96"/>
    <w:rsid w:val="00734DA3"/>
    <w:rsid w:val="007F45EC"/>
    <w:rsid w:val="008536E4"/>
    <w:rsid w:val="00893197"/>
    <w:rsid w:val="008B0F9B"/>
    <w:rsid w:val="00935DF2"/>
    <w:rsid w:val="00A83618"/>
    <w:rsid w:val="00B17A9C"/>
    <w:rsid w:val="00BF583F"/>
    <w:rsid w:val="00C35F05"/>
    <w:rsid w:val="00F0116D"/>
    <w:rsid w:val="00F03B5D"/>
    <w:rsid w:val="00F16B0D"/>
    <w:rsid w:val="00FC77D4"/>
    <w:rsid w:val="03A2514E"/>
    <w:rsid w:val="0CC71781"/>
    <w:rsid w:val="13E90956"/>
    <w:rsid w:val="159A3ED7"/>
    <w:rsid w:val="1C123A59"/>
    <w:rsid w:val="1D9F1DD4"/>
    <w:rsid w:val="1DE56FA0"/>
    <w:rsid w:val="1F7237CF"/>
    <w:rsid w:val="259D7BB1"/>
    <w:rsid w:val="2D5664DE"/>
    <w:rsid w:val="2F68074A"/>
    <w:rsid w:val="345672EF"/>
    <w:rsid w:val="37EC2DA0"/>
    <w:rsid w:val="3B40671F"/>
    <w:rsid w:val="3F3441A5"/>
    <w:rsid w:val="42165DE4"/>
    <w:rsid w:val="42AC2EBF"/>
    <w:rsid w:val="46054AED"/>
    <w:rsid w:val="46DD3374"/>
    <w:rsid w:val="4A974990"/>
    <w:rsid w:val="4ADF590D"/>
    <w:rsid w:val="4B5856BF"/>
    <w:rsid w:val="4DD94895"/>
    <w:rsid w:val="56A8574D"/>
    <w:rsid w:val="574C257C"/>
    <w:rsid w:val="5CE15514"/>
    <w:rsid w:val="607B5C80"/>
    <w:rsid w:val="613A0929"/>
    <w:rsid w:val="633345F0"/>
    <w:rsid w:val="66677D7A"/>
    <w:rsid w:val="73AA445A"/>
    <w:rsid w:val="7416389E"/>
    <w:rsid w:val="7A4E3666"/>
    <w:rsid w:val="7CFE7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adjustRightInd w:val="0"/>
      <w:snapToGrid w:val="0"/>
      <w:spacing w:before="100" w:beforeLines="100" w:beforeAutospacing="0" w:after="100" w:afterLines="100"/>
      <w:ind w:left="113"/>
      <w:outlineLvl w:val="2"/>
    </w:pPr>
    <w:rPr>
      <w:rFonts w:ascii="黑体" w:hAnsi="黑体" w:eastAsia="黑体"/>
      <w:b/>
      <w:bCs/>
      <w:sz w:val="28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表格"/>
    <w:basedOn w:val="13"/>
    <w:link w:val="14"/>
    <w:qFormat/>
    <w:uiPriority w:val="0"/>
    <w:pPr>
      <w:jc w:val="center"/>
    </w:pPr>
    <w:rPr>
      <w:szCs w:val="21"/>
    </w:rPr>
  </w:style>
  <w:style w:type="paragraph" w:styleId="1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4">
    <w:name w:val="表格 Char"/>
    <w:basedOn w:val="6"/>
    <w:link w:val="12"/>
    <w:qFormat/>
    <w:uiPriority w:val="0"/>
    <w:rPr>
      <w:szCs w:val="21"/>
    </w:rPr>
  </w:style>
  <w:style w:type="character" w:customStyle="1" w:styleId="15">
    <w:name w:val="批注框文本 Char"/>
    <w:basedOn w:val="6"/>
    <w:link w:val="3"/>
    <w:semiHidden/>
    <w:qFormat/>
    <w:uiPriority w:val="99"/>
    <w:rPr>
      <w:sz w:val="18"/>
      <w:szCs w:val="18"/>
    </w:rPr>
  </w:style>
  <w:style w:type="paragraph" w:customStyle="1" w:styleId="16">
    <w:name w:val="图表名"/>
    <w:basedOn w:val="1"/>
    <w:link w:val="17"/>
    <w:qFormat/>
    <w:uiPriority w:val="0"/>
    <w:pPr>
      <w:jc w:val="center"/>
    </w:pPr>
    <w:rPr>
      <w:rFonts w:ascii="Times New Roman" w:hAnsi="Times New Roman" w:cs="Times New Roman"/>
      <w:b/>
      <w:sz w:val="24"/>
      <w:szCs w:val="21"/>
    </w:rPr>
  </w:style>
  <w:style w:type="character" w:customStyle="1" w:styleId="17">
    <w:name w:val="图表名 Char"/>
    <w:basedOn w:val="6"/>
    <w:link w:val="16"/>
    <w:qFormat/>
    <w:uiPriority w:val="0"/>
    <w:rPr>
      <w:rFonts w:ascii="Times New Roman" w:hAnsi="Times New Roman" w:cs="Times New Roman"/>
      <w:b/>
      <w:sz w:val="24"/>
      <w:szCs w:val="21"/>
    </w:rPr>
  </w:style>
  <w:style w:type="paragraph" w:customStyle="1" w:styleId="18">
    <w:name w:val="说明书正文"/>
    <w:basedOn w:val="1"/>
    <w:qFormat/>
    <w:uiPriority w:val="0"/>
    <w:pPr>
      <w:widowControl w:val="0"/>
      <w:adjustRightInd/>
      <w:snapToGrid/>
      <w:spacing w:before="0" w:beforeAutospacing="0" w:after="0" w:afterAutospacing="0" w:line="480" w:lineRule="exact"/>
    </w:pPr>
    <w:rPr>
      <w:rFonts w:eastAsia="宋体" w:asciiTheme="minorAscii" w:hAnsiTheme="minorAscii" w:cstheme="minorBidi"/>
    </w:rPr>
  </w:style>
  <w:style w:type="paragraph" w:customStyle="1" w:styleId="19">
    <w:name w:val="表格正文"/>
    <w:qFormat/>
    <w:uiPriority w:val="0"/>
    <w:pPr>
      <w:adjustRightInd w:val="0"/>
      <w:snapToGrid w:val="0"/>
      <w:jc w:val="center"/>
    </w:pPr>
    <w:rPr>
      <w:rFonts w:ascii="宋体" w:eastAsia="宋体" w:hAnsiTheme="minorHAnsi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xyt</Company>
  <Pages>13</Pages>
  <Words>4347</Words>
  <Characters>4775</Characters>
  <Lines>44</Lines>
  <Paragraphs>12</Paragraphs>
  <TotalTime>0</TotalTime>
  <ScaleCrop>false</ScaleCrop>
  <LinksUpToDate>false</LinksUpToDate>
  <CharactersWithSpaces>4792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2023-10-09T02:35:00Z</dcterms:created>
  <dc:creator>Rainbow</dc:creator>
  <cp:lastModifiedBy>彭阳局信息员</cp:lastModifiedBy>
  <dcterms:modified xsi:type="dcterms:W3CDTF">2024-03-18T01:02:15Z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C77798F1589F4843BDCE44903CFFA3D3_12</vt:lpwstr>
  </property>
</Properties>
</file>