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</w:rPr>
        <w:t>彭阳县</w:t>
      </w:r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  <w:lang w:val="en-US" w:eastAsia="zh-CN"/>
        </w:rPr>
        <w:t>新集乡太寺</w:t>
      </w:r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</w:rPr>
        <w:t>村、</w:t>
      </w:r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  <w:lang w:val="en-US" w:eastAsia="zh-CN"/>
        </w:rPr>
        <w:t>白草洼村、赵沟村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</w:rPr>
        <w:t>村庄规划（202</w:t>
      </w:r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</w:rPr>
        <w:t>-2035年）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《彭阳县新集乡太寺村、白草洼村、赵沟村“多规合一”实用性村庄规划（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2023-2035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年）》。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二、规划范围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本次规划范围为彭阳县新集乡太寺村、白草洼村、赵沟村的行政辖区内的全域国土空间，三村村域总面积为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2743.18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公顷。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其中太寺村域国土面积为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986.90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公顷，辖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个村民小组，分别为上深壑、下深壑、太寺、小岔、后湾。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白草洼村村域国土面积为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844.14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公顷，辖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个村民小组，分别为白草洼、牛角湾、档湾、张付湾、簸箕掌。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赵沟村村域国土面积为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912.15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公顷，辖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个村民小组，分别为羊路湾、赵沟、增岔、上湾、赵岔。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三、规划期限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本次村庄规划以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年为基期年，规划期限为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2023-2035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年，规划近期至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年，远期至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2035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四、规划方案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1、村庄类型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规划太寺村为集聚提升类村庄、白草洼村为特色保护类村庄、赵沟村为整治改善类村庄。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2、规划定位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结合太寺村、白草洼村、赵沟村现状自然条件、区位条件、产业基础、区域产业布局及政策体系配套情况，以自然资源为前提，以农业科技为支撑，以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土地综合整治、产业转型升级、人居环境整治、完善村社组织架构为抓手，在切实落实耕地保护和节约集约用地</w:t>
      </w:r>
      <w:bookmarkStart w:id="2" w:name="_GoBack"/>
      <w:bookmarkEnd w:id="2"/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前提下，依托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优越的区位环境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和良好的优势资源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，将太寺村、白草洼村、赵沟村三村连片定位为：彭阳县宜居宜业和美乡村、彭阳县种养殖示范村、彭阳县乡村旅游休闲地。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Toc2693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3、国土空间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底线管控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（1）生态保护红线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根据彭阳县生态保护红线划定成果，本次规划的新集乡太寺村、白草洼村、赵沟村不涉及生态保护红线。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（2）永久基本农田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落实上位规划划定的永久基本农田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1356.16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公顷。其中，太寺村共划定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533.15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公顷，白草洼村共划定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360.42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公顷，赵沟村共划定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462.60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公顷。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（3）村庄建设边界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至规划期末，划定太寺村、白草洼村、赵沟村村庄建设边界规模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68.76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公顷，其中太寺村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27.4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公顷、白草洼村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19.83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公顷、赵沟村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21.53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公顷。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4、国土空间用地布局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规划城乡建设用地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68.76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公顷（太寺村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27.4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公顷、白草洼村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19.83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公顷、赵沟村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21.53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公顷）；区域基础设施建设用地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10.96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公顷（太寺村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1.27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公顷、白草洼村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9.69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公顷）；其他建设用地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37.1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公顷（太寺村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7.1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公顷、白草洼村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13.47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公顷、赵沟村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16.53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公顷）。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5、产业发展规划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bookmarkStart w:id="1" w:name="_Toc22517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结合太寺村、白草洼村、赵沟村资源特色，打破村庄孤立发展局面，统筹三个村的定位和主题，引导村庄错位发展，让游客感受不同的景观和体验，使三个村产业互补，跨村协同发展。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结合三个村庄地理位置，延续“观光农业以及文化保护特色”两大游览主题。规划提出“一轴一环一心四区多节点”的产业空间发展格局。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一轴：依托彭沟路、青云湾梯田公园观景台而发展起来的产业发展轴。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一环：融合多个产业节点而发展的产业融合发展环。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一心：以青云湾梯田公园的游客服务中心为核心发展的旅游发展核心点。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四区：传统农业种植区、农旅融合发展区、生态农业种植区、特色养殖区。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多节点：矿场资源产业点、光伏发电站、饲草配送中心、青云湾梯田公园、果树采摘点、红杏梅基地、大棚鸡养殖点等。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6、历史文化保护利用及传承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物质文化遗产方面，在本次规划的三个村庄中，共涉及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处县级文物保护单位，其中：黑墩墩梁遗址保护范围面积为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5394.99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㎡，建设控制地带面积为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97750.47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㎡。白草洼墓地保护范围面积为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42659.93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㎡，建设控制地带面积为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296028.3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㎡。规划期间根据需要对现存文物保护单位进行修缮维护，沿袭历史文化风貌，促进历史文化传承与保护。有倒塌危险的建筑，按传统特色形式恢复，但应保持原有外观形式不变。对历史文化建筑的维修不应损害体现历史文化建筑价值的建筑构件、材料、装饰等的真实性，同时应保持原有的高度、体量、外观形象及色彩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非物质文化遗产方面，主要以口弦、草编技艺、藤编技艺为代表。规划将加强对非遗项目的传承保护，完善村庄内部基础设施、停车场、游客服务中心等配套建设。构建村庄观光、休闲度假、文化体验和特色民俗为一体的乡村旅游产品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7、用途管制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（1）耕地与永久基本农田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任何单位和个人不得擅自占用或改变用途。村民不得随意占用耕地，确需占用的，应经村民小组确认，村委会审查同意出具书面意见后，由镇政府按程序办理相关报批手续。未经批准，不得在园地、林地及其他农用地进行非农建设活动，不得进行毁林开垦、采石、挖沙、采矿、取土等活动。太寺村、白草洼村、赵沟村划定的设施农用地应按规定要求兴建设施和使用土地，不得擅自或变相将设施农用地用于其他非农建设，并采取措施防止对土壤耕作层破坏和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（2）生态保护管控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禁止在红线范围内从事不符合国家规定的活动。严格保护村内林地、湿地、陆地水域、其他自然保留地等生态用地，不得进行破坏生态景观、污染环境的开发建设活动，做到慎砍树、禁挖山、不填湖。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（3）建设空间管制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现状村内零星的建设用地建议通过土地整理、宅基地置换等方式逐渐向村庄建设边界内集中。规划村庄建设用地应按照以下规则进行村庄建设用地空间管制。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农村住宅：规划新申请的宅基地，应在划定的宅基地范围内，优先利用村内空闲地、闲置宅基地和未利用地。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根据《宁夏回族自治区土地管理条例》（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年修订版）要求，新建住宅的宅基地面积（包括附属用房、庭院用地）使用水浇地的，每户不得超过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270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㎡；使用平川旱作耕地的，每户不得超过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400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㎡；使用山坡地的，每户不得超过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540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㎡。住房应体现地方特色，符合村庄整体景观风貌控制性要求。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在路边新建农房时，距县道不少于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米，距乡道不少于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米，距村主要道路不少于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米；沿山体周边建设时，不得新增削坡建房，距山体护坡沿不少于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米；沿河溪建房时，距河溪边沿不少于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米。因道路退缩造成原有宅基地无法建房的，由镇、村另行规划村民集中建房用地，确保新农村建设健康有序发展。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产业发展：经营性建设用地建筑密度需控制在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%以下，建筑高度不超过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米（若该经营性建设用地靠近文保单位，则限高需按文物保护相关控制要求进行调整），容积率不超过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2.0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经营性建设用地调整应经村民小组确认，由村委会审查同意，逐级报村庄规划原审批机关批准。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基础设施和公共服务设施：不得占用交通用地建房，在村内主要道路两侧建房应后退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米。村内供水、污水处理设施以及房屋排水接口需经村委会确认后再进行建设。村民不得随意占用垃圾收集点、公厕、污水处理设施等基础设施用地及综合服务站、基层综合性文化服务中心、卫生室、养老和教育等公共服务设施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弹性管控：对规划期内确定使用，但暂时无法明确具体规划用途的建设用地，采取留白方式处理，暂不确定具体规划用地性质，为未来的布局优化、项目落地预留空间。后续使用留白用地，应符合国家和自治区相关规定要求。暂时无法明确具体地块及规模边界的项目，在用地规划图中采用点位预制的方法，表达项目的类别和意向性位置，并纳入项目清单管理，后续可根据项目建设需要再确定具体边界、规模和相应的规划管控要求。在不突破规划建设用地规模、不占用永久基本农田和生态保护红线的前提下，村庄规划中预留一定比例的建设用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46C886"/>
    <w:multiLevelType w:val="singleLevel"/>
    <w:tmpl w:val="A146C886"/>
    <w:lvl w:ilvl="0" w:tentative="0">
      <w:start w:val="1"/>
      <w:numFmt w:val="decimal"/>
      <w:pStyle w:val="4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E438E90E"/>
    <w:multiLevelType w:val="multilevel"/>
    <w:tmpl w:val="E438E90E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23EF4573"/>
    <w:multiLevelType w:val="multilevel"/>
    <w:tmpl w:val="23EF4573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5" w:leftChars="0" w:hanging="425" w:firstLineChars="0"/>
      </w:pPr>
      <w:rPr>
        <w:rFonts w:hint="default" w:ascii="宋体" w:hAnsi="宋体" w:eastAsia="宋体" w:cs="宋体"/>
      </w:rPr>
    </w:lvl>
    <w:lvl w:ilvl="1" w:tentative="0">
      <w:start w:val="1"/>
      <w:numFmt w:val="none"/>
      <w:pStyle w:val="3"/>
      <w:lvlText w:val="(%1)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3)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宋体" w:hAnsi="宋体" w:eastAsia="宋体" w:cs="宋体"/>
      </w:rPr>
    </w:lvl>
    <w:lvl w:ilvl="3" w:tentative="0">
      <w:start w:val="1"/>
      <w:numFmt w:val="lowerLetter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宋体" w:hAnsi="宋体" w:eastAsia="宋体" w:cs="宋体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宋体" w:hAnsi="宋体" w:eastAsia="宋体" w:cs="宋体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宋体" w:hAnsi="宋体" w:eastAsia="宋体" w:cs="宋体"/>
      </w:rPr>
    </w:lvl>
    <w:lvl w:ilvl="6" w:tentative="0">
      <w:start w:val="1"/>
      <w:numFmt w:val="lowerRoman"/>
      <w:lvlText w:val="%7)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宋体" w:hAnsi="宋体" w:eastAsia="宋体" w:cs="宋体"/>
      </w:rPr>
    </w:lvl>
    <w:lvl w:ilvl="7" w:tentative="0">
      <w:start w:val="1"/>
      <w:numFmt w:val="lowerLetter"/>
      <w:lvlText w:val="%8.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宋体" w:hAnsi="宋体" w:eastAsia="宋体" w:cs="宋体"/>
      </w:rPr>
    </w:lvl>
    <w:lvl w:ilvl="8" w:tentative="0">
      <w:start w:val="1"/>
      <w:numFmt w:val="lowerLetter"/>
      <w:lvlText w:val="%9)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宋体" w:hAnsi="宋体" w:eastAsia="宋体" w:cs="宋体"/>
      </w:rPr>
    </w:lvl>
  </w:abstractNum>
  <w:abstractNum w:abstractNumId="3">
    <w:nsid w:val="28DFF3E3"/>
    <w:multiLevelType w:val="singleLevel"/>
    <w:tmpl w:val="28DFF3E3"/>
    <w:lvl w:ilvl="0" w:tentative="0">
      <w:start w:val="1"/>
      <w:numFmt w:val="decimal"/>
      <w:pStyle w:val="2"/>
      <w:suff w:val="nothing"/>
      <w:lvlText w:val="%1．"/>
      <w:lvlJc w:val="left"/>
      <w:pPr>
        <w:ind w:left="0" w:firstLine="400"/>
      </w:pPr>
      <w:rPr>
        <w:rFonts w:hint="default"/>
        <w:b/>
        <w:bCs/>
      </w:rPr>
    </w:lvl>
  </w:abstractNum>
  <w:abstractNum w:abstractNumId="4">
    <w:nsid w:val="58654B64"/>
    <w:multiLevelType w:val="singleLevel"/>
    <w:tmpl w:val="58654B64"/>
    <w:lvl w:ilvl="0" w:tentative="0">
      <w:start w:val="1"/>
      <w:numFmt w:val="decimal"/>
      <w:pStyle w:val="5"/>
      <w:lvlText w:val="(%1)"/>
      <w:lvlJc w:val="left"/>
      <w:pPr>
        <w:tabs>
          <w:tab w:val="left" w:pos="0"/>
        </w:tabs>
        <w:ind w:left="0" w:leftChars="0" w:firstLine="0" w:firstLineChars="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xMjQwMzI1MTZjZTY5Mjk5Y2IwMTZkODRlMmVjM2UifQ=="/>
  </w:docVars>
  <w:rsids>
    <w:rsidRoot w:val="030F48BA"/>
    <w:rsid w:val="030F48BA"/>
    <w:rsid w:val="03C50EEA"/>
    <w:rsid w:val="06E23AB3"/>
    <w:rsid w:val="09DD499E"/>
    <w:rsid w:val="1175528F"/>
    <w:rsid w:val="11F25176"/>
    <w:rsid w:val="13B449EE"/>
    <w:rsid w:val="15A73CA8"/>
    <w:rsid w:val="1C1A321D"/>
    <w:rsid w:val="1F431FD2"/>
    <w:rsid w:val="21C15595"/>
    <w:rsid w:val="27D53962"/>
    <w:rsid w:val="3BAB2D63"/>
    <w:rsid w:val="3F244204"/>
    <w:rsid w:val="466A2F27"/>
    <w:rsid w:val="46F12261"/>
    <w:rsid w:val="49193DBE"/>
    <w:rsid w:val="49963DC9"/>
    <w:rsid w:val="50D9724D"/>
    <w:rsid w:val="572C4450"/>
    <w:rsid w:val="59EA7729"/>
    <w:rsid w:val="66A024FA"/>
    <w:rsid w:val="6AE93DF6"/>
    <w:rsid w:val="6D047BAA"/>
    <w:rsid w:val="78C623FF"/>
    <w:rsid w:val="78E36255"/>
    <w:rsid w:val="7923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napToGrid w:val="0"/>
      <w:spacing w:before="50" w:beforeLines="50" w:beforeAutospacing="0" w:afterAutospacing="0" w:line="360" w:lineRule="auto"/>
      <w:ind w:firstLine="0" w:firstLineChars="0"/>
      <w:outlineLvl w:val="0"/>
    </w:pPr>
    <w:rPr>
      <w:rFonts w:ascii="宋体" w:hAnsi="宋体" w:eastAsia="宋体" w:cs="宋体"/>
      <w:b/>
      <w:color w:val="000000" w:themeColor="text1"/>
      <w:kern w:val="44"/>
      <w:sz w:val="28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2"/>
      </w:numPr>
      <w:tabs>
        <w:tab w:val="left" w:pos="420"/>
        <w:tab w:val="clear" w:pos="840"/>
      </w:tabs>
      <w:adjustRightInd w:val="0"/>
      <w:spacing w:before="50" w:beforeLines="50" w:line="360" w:lineRule="auto"/>
      <w:ind w:left="0" w:firstLine="0" w:firstLineChars="200"/>
      <w:outlineLvl w:val="1"/>
    </w:pPr>
    <w:rPr>
      <w:rFonts w:ascii="宋体" w:hAnsi="宋体" w:eastAsia="宋体" w:cs="宋体"/>
      <w:b/>
      <w:bCs/>
      <w:color w:val="000000" w:themeColor="text1"/>
      <w:sz w:val="24"/>
      <w:szCs w:val="32"/>
      <w14:textFill>
        <w14:solidFill>
          <w14:schemeClr w14:val="tx1"/>
        </w14:solidFill>
      </w14:textFill>
    </w:rPr>
  </w:style>
  <w:style w:type="paragraph" w:styleId="4">
    <w:name w:val="heading 3"/>
    <w:basedOn w:val="3"/>
    <w:next w:val="1"/>
    <w:link w:val="13"/>
    <w:semiHidden/>
    <w:unhideWhenUsed/>
    <w:qFormat/>
    <w:uiPriority w:val="0"/>
    <w:pPr>
      <w:keepNext/>
      <w:keepLines/>
      <w:numPr>
        <w:ilvl w:val="0"/>
        <w:numId w:val="3"/>
      </w:numPr>
      <w:tabs>
        <w:tab w:val="left" w:pos="0"/>
        <w:tab w:val="clear" w:pos="420"/>
      </w:tabs>
      <w:adjustRightInd w:val="0"/>
      <w:spacing w:beforeAutospacing="0" w:afterLines="0" w:afterAutospacing="0" w:line="360" w:lineRule="auto"/>
      <w:ind w:left="0" w:firstLine="480" w:firstLineChars="200"/>
      <w:outlineLvl w:val="2"/>
    </w:p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0"/>
        <w:numId w:val="4"/>
      </w:numPr>
      <w:spacing w:beforeLines="0" w:beforeAutospacing="0" w:afterLines="0" w:afterAutospacing="0" w:line="360" w:lineRule="auto"/>
      <w:ind w:firstLine="480" w:firstLineChars="200"/>
      <w:outlineLvl w:val="3"/>
    </w:pPr>
    <w:rPr>
      <w:rFonts w:ascii="宋体" w:hAnsi="宋体" w:eastAsia="宋体"/>
      <w:color w:val="000000" w:themeColor="text1"/>
      <w:sz w:val="24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5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5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5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5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5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3 Char"/>
    <w:link w:val="4"/>
    <w:qFormat/>
    <w:uiPriority w:val="0"/>
    <w:rPr>
      <w:rFonts w:ascii="宋体" w:hAnsi="宋体" w:eastAsia="宋体"/>
      <w:b/>
      <w:color w:val="000000" w:themeColor="text1"/>
      <w:sz w:val="24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2023-10-08T08:47:00Z</dcterms:created>
  <dc:creator> 猫</dc:creator>
  <cp:lastModifiedBy>彭阳局信息员</cp:lastModifiedBy>
  <dcterms:modified xsi:type="dcterms:W3CDTF">2023-11-12T10:20:18Z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2BE7E3C297484290ADD8428143F151CA_13</vt:lpwstr>
  </property>
</Properties>
</file>