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彭阳县白阳镇周沟村、姬山村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村庄规划（202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-2035年）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《彭阳县白阳镇周沟村、姬山村“多规合一”实用性村庄规划（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2023-2035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二、规划范围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本次规划范围为彭阳县白阳镇周沟村、白阳镇姬山村两村连片的行政辖区内的全域国土空间，两村村域总面积为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2631.16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其中周沟村村域国土面积为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2182.40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公顷，辖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个村民小组，分别为周沟、赵河、许沟、王沟、大沟湾、李寨、张磨。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姬山村村域国土面积为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448.76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公顷，辖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个村民小组，分别为后队、里队。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三、规划期限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本次村庄规划以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年为基期年，规划期限为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2023-2035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年，规划近期至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年，远期至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2035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四、规划方案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1、村庄类型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规划周沟村为城郊融合类村庄，姬山村为集聚提升类村庄。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2、规划定位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结合周沟村、姬山村两村的现状自然条件、区位条件、产业基础、区域产业布局及政策体系配套，以自然资源保护为前提，以农业科技为支撑，以土地综合整治、产业转型升级、人居环境整治、完善村社组织架构为抓手，在切实落实耕地保护和节约集约用地的前提下，依托优越的区位环境和良好的优势资源，将周沟村、姬山村两村连片定位为：自治区旅游集散节点、固原市特色蔬果及养殖基地、固原市生态美丽宜居后花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Toc26930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3、国土空间</w:t>
      </w:r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底线管控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（1）生态保护红线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根据彭阳县生态保护红线划定成果，本次规划的白阳镇周沟村、姬山村两村连片不涉及生态保护红线。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（2）永久基本农田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落实上位规划划定的永久基本农田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589.01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公顷。其中，周沟村涉及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445.45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公顷，姬山村涉及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143.56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（3）城镇开发边界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落实上位规划划定的城镇开发边界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347.36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公顷，划定范围全部位于周沟村。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（4）村庄建设边界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至规划期末，划定周沟村、姬山村村庄建设边界规模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120.09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公顷。其中，周沟村村庄建设边界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109.66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公顷，姬山村村庄建设边界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10.43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4、国土空间用地布局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规划建设用地为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505.36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公顷（周沟村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494.85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公顷，姬山村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10.51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规划城乡建设用地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467.40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公顷（周沟村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456.97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公顷，姬山村10.43公顷），其中城镇建设用地为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347.31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公顷，均位于周沟村。村庄建设用地为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120.09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公顷（周沟村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109.66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公顷，姬山村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10.43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规划区域基础设施建设用地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29.19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公顷，均位于周沟村；其他建设用地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8.77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公顷（周沟村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8.69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公顷，姬山村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0.08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5、产业发展规划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结合两个村庄地理位置，规划提出“一廊一轴，五区多点”的产业空间发展格局。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一廊一轴：借助茹河流域生态旅游线路发展，打造生态旅游、生态农业一体化发展模式，构建生态文化产业廊道，引导旅游发展配套设施规范建设。同时依托两村内资源条件，构筑产业联动轴，促进资源高效利用，延长产业链，带动解决乡内就业问题，吸引游客创造集体经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五区多点：结合现状资源特色及后续产业意向，规划打造都市蔬果、特色文旅、养生体验、生态景观、休闲农业五大功能区，依托各区产业定位及特色合理规划产业发展节点，同时探索农村集体经营性建设用地使用途径，合理配置产业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1" w:name="_Toc22517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6、历史文化保护利用及传承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本次连片规划的两个村庄中，暂无涉及文物保护单位。非物质文化遗产方面，主要以草编技艺、藤编技艺为代表，周沟村内编织技艺以周沟组、赵河组为代表，主要以树枝编制，编制产品包括背篓、筐、高粱笤帚等。规划将加强对非遗项目的传承保护，完善村庄内部基础设施、停车场、游客服务中心等配套建设。构建村庄观光、休闲度假、文化体验和特色民俗为一体的乡村旅游产品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7、用途管制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（1）耕地与永久基本农田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任何单位和个人不得擅自占用或改变用途。村民不得随意占用耕地，确需占用的，应经村民小组确认，村委会审查同意出具书面意见后，由镇政府按程序办理相关报批手续。未经批准，不得在园地、林地及其他农用地进行非农建设活动，不得进行毁林开垦、采石、挖沙、采矿、取土等活动。本村内划定的设施农用地应按规定要求兴建设施和使用土地，不得擅自或变相将设施农用地用于其他非农建设，并采取措施防止对土壤耕作层破坏和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（2）生态保护管控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禁止在红线范围内从事不符合国家规定的活动。严格保护村内林地、湿地、陆地水域、其他自然保留地等生态用地，不得进行破坏生态景观、污染环境的开发建设活动，做到慎砍树、禁挖山、不填湖。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（3）建设空间管制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现状村内零星的建设用地建议通过土地整理、宅基地置换等方式逐渐向村庄建设边界内集中。规划村庄建设用地应按照以下规则进行村庄建设用地空间管制。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农村住宅：规划新申请的宅基地，应在划定的宅基地范围内，优先利用村内空闲地、闲置宅基地和未利用地。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根据《宁夏回族自治区土地管理条例》（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年修订版）要求，新建住宅的宅基地面积（包括附属用房、庭院用地）使用水浇地的，每户不得超过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270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㎡；使用平川旱作耕地的，每户不得超过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㎡；使用山坡地的，每户不得超过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540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㎡。住房应体现地方特色，符合村庄整体景观风貌控制性要求。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在路边新建农房时，距县道不少于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米，距乡道不少于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米，距村主要道路不少于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米；沿山体周边建设时，不得新增削坡建房，距山体护坡沿不少于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米；沿河溪建房时，距河溪边沿不少于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米。因道路退缩造成原有宅基地无法建房的，由镇、村另行规划村民集中建房用地，确保新农村建设健康有序发展。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产业发展：经营性建设用地建筑密度需控制在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%以下，建筑高度不超过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米（若该经营性建设用地靠近文保单位，则限高需按文物保护相关控制要求进行调整），容积率不超过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经营性建设用地调整应经村民小组确认，由村委会审查同意，逐级报村庄规划原审批机关批准。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基础设施和公共服务设施：不得占用交通用地建房，在村内主要道路两侧建房应后退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米。村内供水、污水处理设施以及房屋排水接口需经村委会确认后再进行建设。村民不得随意占用垃圾收集点、公厕、污水处理设施等基础设施用地及综合服务站、基层综合性文化服务中心、卫生室、养老和教育等公共服务设施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弹性管控：对规划期内确定使用，但暂时无法明确具体规划用途的建设用地，采取留白方式处理，暂不确定具体规划用地性质，为未来的布局优化、项目落地预留空间。后续使用留白用地，应符合国家和自治区相关规定要求。暂时无法明确具体地块及规模边界的项目，在用地规划图中采用点位预制的方法，表达项目的类别和意向性位置，并纳入项目清单管理，后续可根据项目建设需要再确定具体边界、规模和相应的规划管控要求。在不突破规划建设用地规模、不占用永久基本农田和生态保护红线的前提下，村庄规划中预留一定比例的建设用地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46C886"/>
    <w:multiLevelType w:val="singleLevel"/>
    <w:tmpl w:val="A146C886"/>
    <w:lvl w:ilvl="0" w:tentative="0">
      <w:start w:val="1"/>
      <w:numFmt w:val="decimal"/>
      <w:pStyle w:val="4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E438E90E"/>
    <w:multiLevelType w:val="multilevel"/>
    <w:tmpl w:val="E438E90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23EF4573"/>
    <w:multiLevelType w:val="multilevel"/>
    <w:tmpl w:val="23EF457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none"/>
      <w:pStyle w:val="3"/>
      <w:lvlText w:val="(%1)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宋体" w:hAnsi="宋体" w:eastAsia="宋体" w:cs="宋体"/>
      </w:rPr>
    </w:lvl>
    <w:lvl w:ilvl="3" w:tentative="0">
      <w:start w:val="1"/>
      <w:numFmt w:val="lowerLetter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宋体" w:hAnsi="宋体" w:eastAsia="宋体" w:cs="宋体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宋体" w:hAnsi="宋体" w:eastAsia="宋体" w:cs="宋体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宋体" w:hAnsi="宋体" w:eastAsia="宋体" w:cs="宋体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宋体" w:hAnsi="宋体" w:eastAsia="宋体" w:cs="宋体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宋体" w:hAnsi="宋体" w:eastAsia="宋体" w:cs="宋体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宋体" w:hAnsi="宋体" w:eastAsia="宋体" w:cs="宋体"/>
      </w:rPr>
    </w:lvl>
  </w:abstractNum>
  <w:abstractNum w:abstractNumId="3">
    <w:nsid w:val="28DFF3E3"/>
    <w:multiLevelType w:val="singleLevel"/>
    <w:tmpl w:val="28DFF3E3"/>
    <w:lvl w:ilvl="0" w:tentative="0">
      <w:start w:val="1"/>
      <w:numFmt w:val="decimal"/>
      <w:pStyle w:val="2"/>
      <w:suff w:val="nothing"/>
      <w:lvlText w:val="%1．"/>
      <w:lvlJc w:val="left"/>
      <w:pPr>
        <w:ind w:left="0" w:firstLine="400"/>
      </w:pPr>
      <w:rPr>
        <w:rFonts w:hint="default"/>
        <w:b/>
        <w:bCs/>
      </w:rPr>
    </w:lvl>
  </w:abstractNum>
  <w:abstractNum w:abstractNumId="4">
    <w:nsid w:val="58654B64"/>
    <w:multiLevelType w:val="singleLevel"/>
    <w:tmpl w:val="58654B64"/>
    <w:lvl w:ilvl="0" w:tentative="0">
      <w:start w:val="1"/>
      <w:numFmt w:val="decimal"/>
      <w:pStyle w:val="5"/>
      <w:lvlText w:val="(%1)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MjQwMzI1MTZjZTY5Mjk5Y2IwMTZkODRlMmVjM2UifQ=="/>
  </w:docVars>
  <w:rsids>
    <w:rsidRoot w:val="030F48BA"/>
    <w:rsid w:val="030F48BA"/>
    <w:rsid w:val="03F81ED9"/>
    <w:rsid w:val="0951399C"/>
    <w:rsid w:val="11F25176"/>
    <w:rsid w:val="12183532"/>
    <w:rsid w:val="164B51D1"/>
    <w:rsid w:val="21E4012A"/>
    <w:rsid w:val="26EF54C6"/>
    <w:rsid w:val="278D1869"/>
    <w:rsid w:val="27D53962"/>
    <w:rsid w:val="2F194CF3"/>
    <w:rsid w:val="3BAB2D63"/>
    <w:rsid w:val="3BD16BBF"/>
    <w:rsid w:val="3F244204"/>
    <w:rsid w:val="41D74101"/>
    <w:rsid w:val="42BC4389"/>
    <w:rsid w:val="46F12261"/>
    <w:rsid w:val="49193DBE"/>
    <w:rsid w:val="50D9724D"/>
    <w:rsid w:val="5D163392"/>
    <w:rsid w:val="66C562F8"/>
    <w:rsid w:val="6AE93DF6"/>
    <w:rsid w:val="6C267D8F"/>
    <w:rsid w:val="75AB44BA"/>
    <w:rsid w:val="77F475CC"/>
    <w:rsid w:val="78C623FF"/>
    <w:rsid w:val="78E36255"/>
    <w:rsid w:val="79231D4F"/>
    <w:rsid w:val="7B007056"/>
    <w:rsid w:val="7F87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50" w:beforeLines="50" w:beforeAutospacing="0" w:afterAutospacing="0" w:line="360" w:lineRule="auto"/>
      <w:ind w:firstLine="0" w:firstLineChars="0"/>
      <w:outlineLvl w:val="0"/>
    </w:pPr>
    <w:rPr>
      <w:rFonts w:ascii="宋体" w:hAnsi="宋体" w:eastAsia="宋体" w:cs="宋体"/>
      <w:b/>
      <w:color w:val="000000" w:themeColor="text1"/>
      <w:kern w:val="44"/>
      <w:sz w:val="28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tabs>
        <w:tab w:val="left" w:pos="420"/>
        <w:tab w:val="clear" w:pos="840"/>
      </w:tabs>
      <w:adjustRightInd w:val="0"/>
      <w:spacing w:before="50" w:beforeLines="50" w:line="360" w:lineRule="auto"/>
      <w:ind w:left="0" w:firstLine="0" w:firstLineChars="200"/>
      <w:outlineLvl w:val="1"/>
    </w:pPr>
    <w:rPr>
      <w:rFonts w:ascii="宋体" w:hAnsi="宋体" w:eastAsia="宋体" w:cs="宋体"/>
      <w:b/>
      <w:bCs/>
      <w:color w:val="000000" w:themeColor="text1"/>
      <w:sz w:val="24"/>
      <w:szCs w:val="32"/>
      <w14:textFill>
        <w14:solidFill>
          <w14:schemeClr w14:val="tx1"/>
        </w14:solidFill>
      </w14:textFill>
    </w:rPr>
  </w:style>
  <w:style w:type="paragraph" w:styleId="4">
    <w:name w:val="heading 3"/>
    <w:basedOn w:val="3"/>
    <w:next w:val="1"/>
    <w:link w:val="13"/>
    <w:semiHidden/>
    <w:unhideWhenUsed/>
    <w:qFormat/>
    <w:uiPriority w:val="0"/>
    <w:pPr>
      <w:keepNext/>
      <w:keepLines/>
      <w:numPr>
        <w:ilvl w:val="0"/>
        <w:numId w:val="3"/>
      </w:numPr>
      <w:tabs>
        <w:tab w:val="left" w:pos="0"/>
        <w:tab w:val="clear" w:pos="420"/>
      </w:tabs>
      <w:adjustRightInd w:val="0"/>
      <w:spacing w:beforeAutospacing="0" w:afterLines="0" w:afterAutospacing="0" w:line="360" w:lineRule="auto"/>
      <w:ind w:left="0" w:firstLine="480" w:firstLineChars="200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4"/>
      </w:numPr>
      <w:spacing w:beforeLines="0" w:beforeAutospacing="0" w:afterLines="0" w:afterAutospacing="0" w:line="360" w:lineRule="auto"/>
      <w:ind w:firstLine="480" w:firstLineChars="200"/>
      <w:outlineLvl w:val="3"/>
    </w:pPr>
    <w:rPr>
      <w:rFonts w:ascii="宋体" w:hAnsi="宋体" w:eastAsia="宋体"/>
      <w:color w:val="000000" w:themeColor="text1"/>
      <w:sz w:val="24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5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5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5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5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5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3 Char"/>
    <w:link w:val="4"/>
    <w:qFormat/>
    <w:uiPriority w:val="0"/>
    <w:rPr>
      <w:rFonts w:ascii="宋体" w:hAnsi="宋体" w:eastAsia="宋体"/>
      <w:b/>
      <w:color w:val="000000" w:themeColor="text1"/>
      <w:sz w:val="2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2023-10-08T08:47:00Z</dcterms:created>
  <dc:creator> 猫</dc:creator>
  <cp:lastModifiedBy>彭阳局信息员</cp:lastModifiedBy>
  <dcterms:modified xsi:type="dcterms:W3CDTF">2023-11-12T09:43:25Z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6CE504017EE04ADE845DBB7F9F1D398B_11</vt:lpwstr>
  </property>
</Properties>
</file>