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bidi w:val="0"/>
        <w:ind w:left="0" w:leftChars="0" w:firstLine="0" w:firstLineChars="0"/>
        <w:jc w:val="center"/>
        <w:rPr>
          <w:rFonts w:hint="eastAsia" w:ascii="方正小标宋简体" w:hAnsi="方正小标宋简体" w:eastAsia="方正小标宋简体" w:cs="方正小标宋简体"/>
          <w:sz w:val="44"/>
          <w:szCs w:val="40"/>
          <w:lang w:eastAsia="zh-CN"/>
        </w:rPr>
      </w:pPr>
      <w:bookmarkStart w:id="0" w:name="_Toc26985"/>
      <w:r>
        <w:rPr>
          <w:rFonts w:hint="eastAsia" w:ascii="方正小标宋简体" w:hAnsi="方正小标宋简体" w:eastAsia="方正小标宋简体" w:cs="方正小标宋简体"/>
          <w:sz w:val="44"/>
          <w:szCs w:val="40"/>
          <w:lang w:eastAsia="zh-CN"/>
        </w:rPr>
        <w:t>彭阳</w:t>
      </w:r>
      <w:r>
        <w:rPr>
          <w:rFonts w:hint="eastAsia" w:ascii="方正小标宋简体" w:hAnsi="方正小标宋简体" w:eastAsia="方正小标宋简体" w:cs="方正小标宋简体"/>
          <w:sz w:val="44"/>
          <w:szCs w:val="40"/>
        </w:rPr>
        <w:t>县</w:t>
      </w:r>
      <w:r>
        <w:rPr>
          <w:rFonts w:hint="eastAsia" w:ascii="方正小标宋简体" w:hAnsi="方正小标宋简体" w:eastAsia="方正小标宋简体" w:cs="方正小标宋简体"/>
          <w:sz w:val="44"/>
          <w:szCs w:val="40"/>
          <w:lang w:val="en-US" w:eastAsia="zh-CN"/>
        </w:rPr>
        <w:t>红河镇友联</w:t>
      </w:r>
      <w:r>
        <w:rPr>
          <w:rFonts w:hint="eastAsia" w:ascii="方正小标宋简体" w:hAnsi="方正小标宋简体" w:eastAsia="方正小标宋简体" w:cs="方正小标宋简体"/>
          <w:sz w:val="44"/>
          <w:szCs w:val="40"/>
          <w:lang w:eastAsia="zh-CN"/>
        </w:rPr>
        <w:t>村</w:t>
      </w:r>
    </w:p>
    <w:p>
      <w:pPr>
        <w:pStyle w:val="9"/>
        <w:bidi w:val="0"/>
        <w:ind w:left="0" w:leftChars="0" w:firstLine="0" w:firstLineChars="0"/>
        <w:jc w:val="center"/>
        <w:rPr>
          <w:rFonts w:hint="eastAsia" w:ascii="方正小标宋_GBK" w:hAnsi="方正小标宋_GBK" w:eastAsia="方正小标宋_GBK" w:cs="方正小标宋_GBK"/>
          <w:sz w:val="44"/>
          <w:szCs w:val="40"/>
          <w:lang w:val="en-US" w:eastAsia="zh-CN"/>
        </w:rPr>
      </w:pPr>
      <w:r>
        <w:rPr>
          <w:rFonts w:hint="eastAsia" w:ascii="方正小标宋简体" w:hAnsi="方正小标宋简体" w:eastAsia="方正小标宋简体" w:cs="方正小标宋简体"/>
          <w:sz w:val="44"/>
          <w:szCs w:val="40"/>
        </w:rPr>
        <w:t>村庄规划（2022-2035年）</w:t>
      </w:r>
      <w:bookmarkEnd w:id="0"/>
    </w:p>
    <w:p>
      <w:pPr>
        <w:pStyle w:val="9"/>
        <w:keepNext w:val="0"/>
        <w:keepLines w:val="0"/>
        <w:pageBreakBefore w:val="0"/>
        <w:widowControl w:val="0"/>
        <w:kinsoku/>
        <w:wordWrap/>
        <w:overflowPunct/>
        <w:topLinePunct w:val="0"/>
        <w:autoSpaceDE/>
        <w:autoSpaceDN/>
        <w:bidi w:val="0"/>
        <w:adjustRightInd/>
        <w:snapToGrid/>
        <w:ind w:left="0" w:leftChars="0" w:firstLine="880" w:firstLineChars="200"/>
        <w:jc w:val="center"/>
        <w:textAlignment w:val="auto"/>
        <w:outlineLvl w:val="9"/>
        <w:rPr>
          <w:rFonts w:hint="eastAsia" w:ascii="方正小标宋_GBK" w:hAnsi="方正小标宋_GBK" w:eastAsia="方正小标宋_GBK" w:cs="方正小标宋_GBK"/>
          <w:sz w:val="44"/>
          <w:szCs w:val="40"/>
          <w:lang w:val="en-US" w:eastAsia="zh-CN"/>
        </w:rPr>
      </w:pPr>
    </w:p>
    <w:p>
      <w:pPr>
        <w:pStyle w:val="8"/>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eastAsia"/>
          <w:lang w:val="en-US" w:eastAsia="zh-CN"/>
        </w:rPr>
      </w:pPr>
      <w:r>
        <w:rPr>
          <w:rFonts w:hint="eastAsia"/>
          <w:lang w:val="en-US" w:eastAsia="zh-CN"/>
        </w:rPr>
        <w:t>村庄发展类型</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本次规划结合红河镇友联村实际情况，参考村庄分类成果，具体分类如下：</w:t>
      </w:r>
    </w:p>
    <w:tbl>
      <w:tblPr>
        <w:tblStyle w:val="7"/>
        <w:tblW w:w="6558" w:type="dxa"/>
        <w:tblInd w:w="1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行政村</w:t>
            </w: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队组名称</w:t>
            </w: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186" w:type="dxa"/>
            <w:vMerge w:val="restart"/>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友联村</w:t>
            </w: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曾沟组</w:t>
            </w: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整治改善类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186" w:type="dxa"/>
            <w:vMerge w:val="continue"/>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韩河组</w:t>
            </w: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集聚提升类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186" w:type="dxa"/>
            <w:vMerge w:val="continue"/>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刘沟组</w:t>
            </w: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整治改善类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186" w:type="dxa"/>
            <w:vMerge w:val="continue"/>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薛河组</w:t>
            </w: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集聚提升类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186" w:type="dxa"/>
            <w:vMerge w:val="continue"/>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马河组</w:t>
            </w: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集聚提升类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186" w:type="dxa"/>
            <w:vMerge w:val="continue"/>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山下组</w:t>
            </w: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集聚提升类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186" w:type="dxa"/>
            <w:vMerge w:val="continue"/>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扈堡组</w:t>
            </w: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整治改善类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186" w:type="dxa"/>
            <w:vMerge w:val="continue"/>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南沟组</w:t>
            </w: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整治改善类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186" w:type="dxa"/>
            <w:vMerge w:val="continue"/>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高山组</w:t>
            </w:r>
          </w:p>
        </w:tc>
        <w:tc>
          <w:tcPr>
            <w:tcW w:w="2186" w:type="dxa"/>
            <w:vAlign w:val="top"/>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整治改善类</w:t>
            </w:r>
          </w:p>
        </w:tc>
      </w:tr>
    </w:tbl>
    <w:p>
      <w:pPr>
        <w:pStyle w:val="8"/>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lang w:val="en-US" w:eastAsia="zh-CN"/>
        </w:rPr>
      </w:pPr>
      <w:r>
        <w:rPr>
          <w:rFonts w:hint="default"/>
          <w:lang w:val="en-US" w:eastAsia="zh-CN"/>
        </w:rPr>
        <w:t>规划范围</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本次实用性村庄规划范围为彭阳县红河镇友联村行政管理范围，村域总面积约为</w:t>
      </w:r>
      <w:r>
        <w:rPr>
          <w:rFonts w:hint="default" w:ascii="Times New Roman" w:hAnsi="Times New Roman" w:eastAsia="仿宋_GB2312" w:cs="Times New Roman"/>
          <w:b w:val="0"/>
          <w:bCs w:val="0"/>
          <w:sz w:val="32"/>
          <w:szCs w:val="32"/>
          <w:lang w:val="en-US" w:eastAsia="zh-CN"/>
        </w:rPr>
        <w:t>1802.73</w:t>
      </w:r>
      <w:r>
        <w:rPr>
          <w:rFonts w:hint="default" w:ascii="Times New Roman" w:hAnsi="Times New Roman" w:eastAsia="仿宋_GB2312" w:cs="Times New Roman"/>
          <w:b w:val="0"/>
          <w:bCs w:val="0"/>
          <w:sz w:val="32"/>
          <w:szCs w:val="32"/>
          <w:lang w:eastAsia="zh-CN"/>
        </w:rPr>
        <w:t>公顷。</w:t>
      </w:r>
    </w:p>
    <w:p>
      <w:pPr>
        <w:pStyle w:val="8"/>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lang w:val="en-US" w:eastAsia="zh-CN"/>
        </w:rPr>
      </w:pPr>
      <w:r>
        <w:rPr>
          <w:rFonts w:hint="default"/>
          <w:lang w:val="en-US" w:eastAsia="zh-CN"/>
        </w:rPr>
        <w:t>规划期限</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本村庄规划期限为2022年至2035年。其中，近期为2022-2025年，远期为2026-2035年。</w:t>
      </w:r>
    </w:p>
    <w:p>
      <w:pPr>
        <w:pStyle w:val="8"/>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lang w:val="en-US" w:eastAsia="zh-CN"/>
        </w:rPr>
      </w:pPr>
      <w:r>
        <w:rPr>
          <w:rFonts w:hint="default"/>
          <w:lang w:val="en-US" w:eastAsia="zh-CN"/>
        </w:rPr>
        <w:t>村庄发展定位</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根据友联村现状自然条件、区位条件、现状产业基础、区域产业布局及政策体系的配套情况，将友联村形象定位为：以蔬菜产业为主的高质量产业发展示范区。</w:t>
      </w:r>
    </w:p>
    <w:p>
      <w:pPr>
        <w:pStyle w:val="8"/>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lang w:val="en-US" w:eastAsia="zh-CN"/>
        </w:rPr>
      </w:pPr>
      <w:r>
        <w:rPr>
          <w:rFonts w:hint="default"/>
          <w:lang w:val="en-US" w:eastAsia="zh-CN"/>
        </w:rPr>
        <w:t>产业发展布局</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一带：友联村二、三产业发展带。</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两区：粮食作物种植区、现代化蔬菜产业区。</w:t>
      </w:r>
    </w:p>
    <w:p>
      <w:pPr>
        <w:pStyle w:val="8"/>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村庄发展规模及指标</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人口规模：预测至规划期末（2035年），村域人口规模为536户2144人。</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用地规模：规划期末至2035年，村庄建设用地规模控制在102.74公顷，按照村庄户籍人口测算，村庄人均建设用地为479.19平方米。</w:t>
      </w:r>
    </w:p>
    <w:p>
      <w:pPr>
        <w:pStyle w:val="8"/>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村庄发展规模及指标</w:t>
      </w:r>
    </w:p>
    <w:tbl>
      <w:tblPr>
        <w:tblStyle w:val="6"/>
        <w:tblW w:w="848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859"/>
        <w:gridCol w:w="2874"/>
        <w:gridCol w:w="1012"/>
        <w:gridCol w:w="1045"/>
        <w:gridCol w:w="1012"/>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序号</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类型</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指标</w:t>
            </w:r>
          </w:p>
        </w:tc>
        <w:tc>
          <w:tcPr>
            <w:tcW w:w="1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现状</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规划目标</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近期</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远期</w:t>
            </w: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村庄发展</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常住人口（人）</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1034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1052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1099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2</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户籍人口（人）</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2065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2087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2144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3</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村庄集体收入（万元）</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4.50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4</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人均可支配收入（元）</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14300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28600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37200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5</w:t>
            </w:r>
          </w:p>
        </w:tc>
        <w:tc>
          <w:tcPr>
            <w:tcW w:w="859" w:type="dxa"/>
            <w:vMerge w:val="restart"/>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国土空间开发保护</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耕地保有量（公顷）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752.32</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800.35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800.35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6</w:t>
            </w:r>
          </w:p>
        </w:tc>
        <w:tc>
          <w:tcPr>
            <w:tcW w:w="859"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永久基本农田保护面积（公顷）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553.68</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553.68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553.68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7</w:t>
            </w:r>
          </w:p>
        </w:tc>
        <w:tc>
          <w:tcPr>
            <w:tcW w:w="859"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生态保护红线面积（公顷）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88.65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88.65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88.65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8</w:t>
            </w:r>
          </w:p>
        </w:tc>
        <w:tc>
          <w:tcPr>
            <w:tcW w:w="859"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林地保有量（公顷）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859.71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782.18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782.18</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9</w:t>
            </w:r>
          </w:p>
        </w:tc>
        <w:tc>
          <w:tcPr>
            <w:tcW w:w="859"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村庄建设边界面积（公顷）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62.25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62.25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102.74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10</w:t>
            </w:r>
          </w:p>
        </w:tc>
        <w:tc>
          <w:tcPr>
            <w:tcW w:w="859"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留白用地（公顷）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 xml:space="preserve">0.00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5.14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5.14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11</w:t>
            </w:r>
          </w:p>
        </w:tc>
        <w:tc>
          <w:tcPr>
            <w:tcW w:w="859"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建设用地总规模（公顷）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62.25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62.25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102.74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12</w:t>
            </w:r>
          </w:p>
        </w:tc>
        <w:tc>
          <w:tcPr>
            <w:tcW w:w="859"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新增建设用地（公顷）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40.49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40.49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13</w:t>
            </w:r>
          </w:p>
        </w:tc>
        <w:tc>
          <w:tcPr>
            <w:tcW w:w="859"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人均村庄建设用地（平方米/人）</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301.45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298.70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479.19</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14</w:t>
            </w:r>
          </w:p>
        </w:tc>
        <w:tc>
          <w:tcPr>
            <w:tcW w:w="859"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公共服务设施用地规模（公顷）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1.81</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1.77</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15</w:t>
            </w:r>
          </w:p>
        </w:tc>
        <w:tc>
          <w:tcPr>
            <w:tcW w:w="859"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基础设施用地规模（公顷）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7.24</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57.05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57.05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16</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人居环境</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农村生活垃圾集中处理率（%）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60%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100%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17</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村庄污水处理率（%）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20%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100%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18</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户用厕所普及率（%）</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20%</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100%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360" w:firstLineChars="200"/>
              <w:jc w:val="center"/>
              <w:textAlignment w:val="auto"/>
              <w:outlineLvl w:val="9"/>
              <w:rPr>
                <w:rFonts w:hint="default" w:ascii="Times New Roman" w:hAnsi="Times New Roman" w:eastAsia="仿宋_GB2312" w:cs="Times New Roman"/>
                <w:b w:val="0"/>
                <w:bCs w:val="0"/>
                <w:sz w:val="18"/>
                <w:szCs w:val="18"/>
                <w:lang w:val="en-US" w:eastAsia="zh-CN"/>
              </w:rPr>
            </w:pPr>
            <w:r>
              <w:rPr>
                <w:rFonts w:hint="default" w:ascii="Times New Roman" w:hAnsi="Times New Roman" w:eastAsia="仿宋_GB2312" w:cs="Times New Roman"/>
                <w:b w:val="0"/>
                <w:bCs w:val="0"/>
                <w:sz w:val="18"/>
                <w:szCs w:val="18"/>
                <w:lang w:val="en-US" w:eastAsia="zh-CN"/>
              </w:rPr>
              <w:t>预期性</w:t>
            </w:r>
          </w:p>
        </w:tc>
      </w:tr>
    </w:tbl>
    <w:p>
      <w:pPr>
        <w:pStyle w:val="8"/>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生态保护</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（1）本村生态保护红线面积201.57公顷。</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（2）保护村内林地、草地、水域等生态用地，不得进行破坏生态景观、污染环境的开发建设活动，做到慎砍树、禁挖山、不填湖。</w:t>
      </w:r>
    </w:p>
    <w:p>
      <w:pPr>
        <w:pStyle w:val="8"/>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耕地和永久基本农田保护</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（1）本村内划定永久基本农田553.68公顷，主要分布在各组周边连片耕地，其余零星分散在村域范围内，任何单位和个人不得擅自占用或改变用途。</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（2）规划至2035年，本村耕地图斑面积不少于800.35公顷，不得随意占用耕地。确需占用的，应经村民小组确认，村委会审查同意出具书面意见后，由镇政府按程序办理相关报批手续。</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（3）未经批准，不得在园地、商品林及其他农用地进行非农建设活动，不得进行毁林开垦、采石、挖沙、采矿、取土等活动。</w:t>
      </w:r>
    </w:p>
    <w:p>
      <w:pPr>
        <w:pStyle w:val="8"/>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建设空间管制</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本村内村庄建设用地规模为102.74公顷，为适度提高村庄规划的灵活性，保障零星分散的村民居住、农村公共公益设施、农村乡村文旅设施及农村新产业新业态用地需求，规划预留留白用地5.14公顷。</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（1）农村住房</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本村内划定宅基地37.06公顷，严格执行“一户一宅”制度，新增宅基地每户建筑基底面积控制在400平方米以内，层数不高于3层，建筑高度不大于9.9米，在建筑形式、材料、布局上融合地方民族特色或历史文化进行设计，使其与整体村落风貌相协调，并鼓励创新使用新材料和新技术，色彩和质感与整体村庄农房风貌一致。新申请的宅基地，应在划定的宅基地建设范围内，且优先利用村内空闲地、闲置宅基地和未利用地。</w:t>
      </w:r>
    </w:p>
    <w:p>
      <w:pPr>
        <w:pStyle w:val="8"/>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基础设施</w:t>
      </w:r>
    </w:p>
    <w:p>
      <w:pPr>
        <w:pStyle w:val="9"/>
        <w:keepNext w:val="0"/>
        <w:keepLines w:val="0"/>
        <w:pageBreakBefore w:val="0"/>
        <w:widowControl w:val="0"/>
        <w:numPr>
          <w:ilvl w:val="0"/>
          <w:numId w:val="3"/>
        </w:numPr>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道路交通规划：</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主路硬化6.6公里。</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支路硬化5.3公里。</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新建彭阳县S202至红河南沟扈堡公路，总长5.8公里。</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新建彭阳县红河友联薛河至扈堡公路，总长1.5公里。</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新建彭阳县红河镇友联至夏塬徐沟公路，总长2.8公里。</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新建红河至田坪公路，总长3.2公里。</w:t>
      </w:r>
    </w:p>
    <w:p>
      <w:pPr>
        <w:pStyle w:val="9"/>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给水设施规划：</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对新建集中居民点规划主管网φ63PE900米，支管及入户管网根据后期房屋实际坐落位置进行施工；对其余居民点新增1200米φ50PE支管。</w:t>
      </w:r>
    </w:p>
    <w:p>
      <w:pPr>
        <w:pStyle w:val="9"/>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排水设施规划：</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友联村现状居住规模小，布局分散，地形复杂，污水不易集中收集，且已进行改厕的部分居民也采用了单户式收集，因此规划采用单户式污水收集方式,一般污水量小于1m³/d或服务人口10人以下，服务家庭1～2户。采用三格式化粪池收集。</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新建一座一体化污水处理站，日处理40m³；新建DN315污水管道1600米，DN400污水管网260米。</w:t>
      </w:r>
    </w:p>
    <w:p>
      <w:pPr>
        <w:pStyle w:val="9"/>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电力与通信设施规划：</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经调查现状供电满足村内生产生活要求，规划期内对不符合供电要求以及危及人身财产安全的配电变压器和线路设备等设施进行更新改造。</w:t>
      </w:r>
    </w:p>
    <w:p>
      <w:pPr>
        <w:pStyle w:val="9"/>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供热规划：规划采用新型清洁能源如电采暖、太阳能采暖。</w:t>
      </w:r>
    </w:p>
    <w:p>
      <w:pPr>
        <w:pStyle w:val="9"/>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环境卫生设施规划：</w:t>
      </w:r>
    </w:p>
    <w:p>
      <w:pPr>
        <w:pStyle w:val="9"/>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规划在村庄主路、支路及巷道结合农宅院落合理布置垃圾收集箱，主路及支路设置间距按照300米/组进行配置；村庄巷道设置间距按照30-50米进行布置，共规划新增50个分类垃圾收集箱。</w:t>
      </w:r>
    </w:p>
    <w:p>
      <w:pPr>
        <w:pStyle w:val="8"/>
        <w:keepNext w:val="0"/>
        <w:keepLines w:val="0"/>
        <w:pageBreakBefore w:val="0"/>
        <w:widowControl w:val="0"/>
        <w:kinsoku/>
        <w:wordWrap/>
        <w:overflowPunct/>
        <w:topLinePunct w:val="0"/>
        <w:autoSpaceDE/>
        <w:autoSpaceDN/>
        <w:bidi w:val="0"/>
        <w:adjustRightInd/>
        <w:snapToGrid/>
        <w:ind w:left="0" w:firstLine="640" w:firstLineChars="200"/>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公共服务设施</w:t>
      </w:r>
    </w:p>
    <w:p>
      <w:pPr>
        <w:pStyle w:val="9"/>
        <w:keepNext w:val="0"/>
        <w:keepLines w:val="0"/>
        <w:pageBreakBefore w:val="0"/>
        <w:widowControl w:val="0"/>
        <w:numPr>
          <w:ilvl w:val="0"/>
          <w:numId w:val="4"/>
        </w:numPr>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教育设施：友联村距离红河镇2.3公里，距离较近，可满足村民的教育需求，本次规划不新增教育设施。</w:t>
      </w:r>
    </w:p>
    <w:p>
      <w:pPr>
        <w:pStyle w:val="9"/>
        <w:keepNext w:val="0"/>
        <w:keepLines w:val="0"/>
        <w:pageBreakBefore w:val="0"/>
        <w:widowControl w:val="0"/>
        <w:numPr>
          <w:ilvl w:val="0"/>
          <w:numId w:val="4"/>
        </w:numPr>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bookmarkStart w:id="1" w:name="_GoBack"/>
      <w:bookmarkEnd w:id="1"/>
      <w:r>
        <w:rPr>
          <w:rFonts w:hint="default" w:ascii="Times New Roman" w:hAnsi="Times New Roman" w:eastAsia="仿宋_GB2312" w:cs="Times New Roman"/>
          <w:lang w:val="en-US" w:eastAsia="zh-CN"/>
        </w:rPr>
        <w:t>医疗卫生设施：村部内设有卫生室，红河卫生院离友联村2.2公里，距离较近，此次不再对该部分设施进行规划。</w:t>
      </w:r>
    </w:p>
    <w:p>
      <w:pPr>
        <w:pStyle w:val="9"/>
        <w:keepNext w:val="0"/>
        <w:keepLines w:val="0"/>
        <w:pageBreakBefore w:val="0"/>
        <w:widowControl w:val="0"/>
        <w:numPr>
          <w:ilvl w:val="0"/>
          <w:numId w:val="4"/>
        </w:numPr>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文化体育设施：村内文体设施有所欠缺，此次在村内原有文化体育活动场地上进行提升改造。</w:t>
      </w:r>
    </w:p>
    <w:p>
      <w:pPr>
        <w:pStyle w:val="9"/>
        <w:keepNext w:val="0"/>
        <w:keepLines w:val="0"/>
        <w:pageBreakBefore w:val="0"/>
        <w:widowControl w:val="0"/>
        <w:numPr>
          <w:ilvl w:val="0"/>
          <w:numId w:val="4"/>
        </w:numPr>
        <w:kinsoku/>
        <w:wordWrap/>
        <w:overflowPunct/>
        <w:topLinePunct w:val="0"/>
        <w:autoSpaceDE/>
        <w:autoSpaceDN/>
        <w:bidi w:val="0"/>
        <w:adjustRightInd/>
        <w:snapToGrid/>
        <w:ind w:left="0" w:firstLine="640" w:firstLineChars="200"/>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商业服务设施：友联村内有便民超市及邮政服务，且距离红河镇农贸市场较近，故此次不做商业服务设施的规划。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56315B3-6C86-4B8E-B544-E04BF15C94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7F828B49-6306-4ED5-A38D-3261F70C741E}"/>
  </w:font>
  <w:font w:name="方正小标宋_GBK">
    <w:panose1 w:val="03000509000000000000"/>
    <w:charset w:val="86"/>
    <w:family w:val="auto"/>
    <w:pitch w:val="default"/>
    <w:sig w:usb0="00000001" w:usb1="080E0000" w:usb2="00000000" w:usb3="00000000" w:csb0="00040000" w:csb1="00000000"/>
    <w:embedRegular r:id="rId3" w:fontKey="{E8E0DA88-5FF5-4A5D-BF62-EC4C5048D72D}"/>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1F13E207-010F-48CF-8CB9-C254983F0946}"/>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CF63B4"/>
    <w:multiLevelType w:val="multilevel"/>
    <w:tmpl w:val="9DCF63B4"/>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2"/>
      <w:isLgl/>
      <w:lvlText w:val="%1.%2.%3."/>
      <w:lvlJc w:val="left"/>
      <w:pPr>
        <w:ind w:left="1091"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F5B76C9A"/>
    <w:multiLevelType w:val="singleLevel"/>
    <w:tmpl w:val="F5B76C9A"/>
    <w:lvl w:ilvl="0" w:tentative="0">
      <w:start w:val="1"/>
      <w:numFmt w:val="chineseCounting"/>
      <w:pStyle w:val="8"/>
      <w:suff w:val="nothing"/>
      <w:lvlText w:val="%1、"/>
      <w:lvlJc w:val="left"/>
      <w:pPr>
        <w:ind w:left="0" w:firstLine="420"/>
      </w:pPr>
      <w:rPr>
        <w:rFonts w:hint="eastAsia"/>
      </w:rPr>
    </w:lvl>
  </w:abstractNum>
  <w:abstractNum w:abstractNumId="2">
    <w:nsid w:val="0A461D8C"/>
    <w:multiLevelType w:val="singleLevel"/>
    <w:tmpl w:val="0A461D8C"/>
    <w:lvl w:ilvl="0" w:tentative="0">
      <w:start w:val="1"/>
      <w:numFmt w:val="decimal"/>
      <w:suff w:val="nothing"/>
      <w:lvlText w:val="（%1）"/>
      <w:lvlJc w:val="left"/>
    </w:lvl>
  </w:abstractNum>
  <w:abstractNum w:abstractNumId="3">
    <w:nsid w:val="7F916EC8"/>
    <w:multiLevelType w:val="singleLevel"/>
    <w:tmpl w:val="7F916EC8"/>
    <w:lvl w:ilvl="0" w:tentative="0">
      <w:start w:val="1"/>
      <w:numFmt w:val="decimal"/>
      <w:lvlText w:val="(%1)"/>
      <w:lvlJc w:val="left"/>
      <w:pPr>
        <w:tabs>
          <w:tab w:val="left" w:pos="0"/>
        </w:tabs>
        <w:ind w:left="420" w:leftChars="0" w:hanging="420" w:firstLineChars="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MjQwMzI1MTZjZTY5Mjk5Y2IwMTZkODRlMmVjM2UifQ=="/>
  </w:docVars>
  <w:rsids>
    <w:rsidRoot w:val="00000000"/>
    <w:rsid w:val="001D5FB4"/>
    <w:rsid w:val="014852B3"/>
    <w:rsid w:val="041B11B3"/>
    <w:rsid w:val="043F1D3E"/>
    <w:rsid w:val="049075AA"/>
    <w:rsid w:val="05854D29"/>
    <w:rsid w:val="077343C6"/>
    <w:rsid w:val="086C1887"/>
    <w:rsid w:val="0A1D552E"/>
    <w:rsid w:val="0AE12395"/>
    <w:rsid w:val="0B6520EC"/>
    <w:rsid w:val="0CFD1647"/>
    <w:rsid w:val="0D8A007A"/>
    <w:rsid w:val="10264A11"/>
    <w:rsid w:val="10B47313"/>
    <w:rsid w:val="128123D2"/>
    <w:rsid w:val="12922832"/>
    <w:rsid w:val="12C549B5"/>
    <w:rsid w:val="13BB26BA"/>
    <w:rsid w:val="16302145"/>
    <w:rsid w:val="16F00564"/>
    <w:rsid w:val="17984446"/>
    <w:rsid w:val="18194E5B"/>
    <w:rsid w:val="1A0B54D4"/>
    <w:rsid w:val="1AE15231"/>
    <w:rsid w:val="1B0911B7"/>
    <w:rsid w:val="1BAD5FE6"/>
    <w:rsid w:val="1D0B7468"/>
    <w:rsid w:val="1E767BEC"/>
    <w:rsid w:val="1ED8781E"/>
    <w:rsid w:val="1FF468DA"/>
    <w:rsid w:val="20C938C2"/>
    <w:rsid w:val="21EA7433"/>
    <w:rsid w:val="22D30A28"/>
    <w:rsid w:val="24C06D8A"/>
    <w:rsid w:val="25D074A1"/>
    <w:rsid w:val="26541210"/>
    <w:rsid w:val="27B70919"/>
    <w:rsid w:val="281C077C"/>
    <w:rsid w:val="2939535D"/>
    <w:rsid w:val="2A854FE3"/>
    <w:rsid w:val="2B5061B5"/>
    <w:rsid w:val="30D36692"/>
    <w:rsid w:val="31377FE5"/>
    <w:rsid w:val="321D0FA6"/>
    <w:rsid w:val="33770F5C"/>
    <w:rsid w:val="3527795A"/>
    <w:rsid w:val="35992893"/>
    <w:rsid w:val="373F6235"/>
    <w:rsid w:val="376F5E97"/>
    <w:rsid w:val="37A807D1"/>
    <w:rsid w:val="388F5EB6"/>
    <w:rsid w:val="3A6E199C"/>
    <w:rsid w:val="3DDB658B"/>
    <w:rsid w:val="3FDC1ACA"/>
    <w:rsid w:val="4581016F"/>
    <w:rsid w:val="45D43FEC"/>
    <w:rsid w:val="47541888"/>
    <w:rsid w:val="47AB4CCE"/>
    <w:rsid w:val="4A5751EC"/>
    <w:rsid w:val="4ADB5E1D"/>
    <w:rsid w:val="4B7C7600"/>
    <w:rsid w:val="4EC07803"/>
    <w:rsid w:val="52927709"/>
    <w:rsid w:val="539B439B"/>
    <w:rsid w:val="555667CB"/>
    <w:rsid w:val="58240E03"/>
    <w:rsid w:val="589D0BB5"/>
    <w:rsid w:val="5AC4067B"/>
    <w:rsid w:val="5E5D0BCB"/>
    <w:rsid w:val="5E8D41C2"/>
    <w:rsid w:val="5F335DCF"/>
    <w:rsid w:val="6192502F"/>
    <w:rsid w:val="622A129B"/>
    <w:rsid w:val="62946DCA"/>
    <w:rsid w:val="6B633598"/>
    <w:rsid w:val="6BD67709"/>
    <w:rsid w:val="6D78795B"/>
    <w:rsid w:val="6DB93944"/>
    <w:rsid w:val="6E1B7E27"/>
    <w:rsid w:val="6FEF189F"/>
    <w:rsid w:val="71431EA2"/>
    <w:rsid w:val="7214383E"/>
    <w:rsid w:val="745919DD"/>
    <w:rsid w:val="78BA61D2"/>
    <w:rsid w:val="78F13F39"/>
    <w:rsid w:val="7949458C"/>
    <w:rsid w:val="79FC7092"/>
    <w:rsid w:val="7BE424D4"/>
    <w:rsid w:val="7D1D3EEF"/>
    <w:rsid w:val="7F437511"/>
    <w:rsid w:val="7F64494E"/>
    <w:rsid w:val="7FAB0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numPr>
        <w:ilvl w:val="2"/>
        <w:numId w:val="1"/>
      </w:numPr>
      <w:spacing w:after="50" w:afterLines="50"/>
      <w:ind w:left="720" w:hanging="720" w:firstLineChars="0"/>
      <w:outlineLvl w:val="2"/>
    </w:pPr>
    <w:rPr>
      <w:b/>
      <w:sz w:val="28"/>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caption"/>
    <w:basedOn w:val="1"/>
    <w:next w:val="1"/>
    <w:unhideWhenUsed/>
    <w:qFormat/>
    <w:uiPriority w:val="0"/>
    <w:rPr>
      <w:rFonts w:eastAsia="黑体" w:asciiTheme="majorHAnsi" w:hAnsiTheme="majorHAnsi" w:cstheme="majorBidi"/>
      <w:sz w:val="20"/>
      <w:szCs w:val="20"/>
    </w:rPr>
  </w:style>
  <w:style w:type="paragraph" w:styleId="4">
    <w:name w:val="Body Text"/>
    <w:basedOn w:val="1"/>
    <w:next w:val="1"/>
    <w:qFormat/>
    <w:uiPriority w:val="0"/>
    <w:pPr>
      <w:spacing w:after="12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公示一级标题"/>
    <w:basedOn w:val="1"/>
    <w:qFormat/>
    <w:uiPriority w:val="0"/>
    <w:pPr>
      <w:numPr>
        <w:ilvl w:val="0"/>
        <w:numId w:val="2"/>
      </w:numPr>
    </w:pPr>
    <w:rPr>
      <w:rFonts w:hint="eastAsia" w:ascii="黑体" w:hAnsi="黑体" w:eastAsia="黑体" w:cs="黑体"/>
      <w:color w:val="000000"/>
      <w:sz w:val="32"/>
      <w:szCs w:val="32"/>
    </w:rPr>
  </w:style>
  <w:style w:type="paragraph" w:customStyle="1" w:styleId="9">
    <w:name w:val="公示正问"/>
    <w:basedOn w:val="1"/>
    <w:qFormat/>
    <w:uiPriority w:val="0"/>
    <w:pPr>
      <w:spacing w:line="560" w:lineRule="exact"/>
      <w:ind w:firstLine="880" w:firstLineChars="200"/>
    </w:pPr>
    <w:rPr>
      <w:rFonts w:ascii="Times New Roman" w:hAnsi="Times New Roman" w:eastAsia="方正仿宋_GB2312"/>
      <w:sz w:val="32"/>
      <w:szCs w:val="28"/>
    </w:rPr>
  </w:style>
  <w:style w:type="paragraph" w:customStyle="1" w:styleId="10">
    <w:name w:val="图表样式"/>
    <w:basedOn w:val="1"/>
    <w:qFormat/>
    <w:uiPriority w:val="0"/>
    <w:pPr>
      <w:spacing w:before="0" w:beforeLines="0" w:line="240" w:lineRule="auto"/>
      <w:ind w:firstLine="482" w:firstLineChars="0"/>
      <w:jc w:val="center"/>
    </w:pPr>
    <w:rPr>
      <w:rFonts w:ascii="宋体" w:hAnsi="宋体" w:cs="Times New Roman"/>
      <w:b/>
      <w:sz w:val="21"/>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2190</Words>
  <Characters>2510</Characters>
  <Lines>0</Lines>
  <Paragraphs>0</Paragraphs>
  <TotalTime>24</TotalTime>
  <ScaleCrop>false</ScaleCrop>
  <LinksUpToDate>false</LinksUpToDate>
  <CharactersWithSpaces>2510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2023-02-23T12:49:00Z</dcterms:created>
  <dc:creator>wy</dc:creator>
  <cp:lastModifiedBy>彭阳局信息员</cp:lastModifiedBy>
  <dcterms:modified xsi:type="dcterms:W3CDTF">2023-11-10T09:11:30Z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A453EF2279504B42BA4F70E91DA227E4_13</vt:lpwstr>
  </property>
</Properties>
</file>