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彭阳县城阳乡陈沟村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村庄规划（2022-2035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>规划范围与规划期限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本次村庄规划范围为陈沟村村域全部国土空间，根据彭阳县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年度国土变更调查成果数据，陈沟村村域国土总面积为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1185.8584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公顷。规划期限为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2023-2035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年，其中规划基期年为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年；近期为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</w:rPr>
        <w:t>2023-2025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年；远期为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2026-2035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目标定位与规模确定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村庄分类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陈沟村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行政村整体主导类型为“整治改善类”。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村庄定位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力争将陈沟村建设成为以玉豆间作和红梅杏种植为主，以茹河生态景观为辅的生态宜居美丽村庄。</w:t>
      </w:r>
    </w:p>
    <w:p>
      <w:pPr>
        <w:jc w:val="center"/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asciiTheme="minorEastAsia" w:hAnsiTheme="minorEastAsia"/>
          <w:b w:val="0"/>
          <w:bCs w:val="0"/>
          <w:sz w:val="28"/>
          <w:szCs w:val="28"/>
        </w:rPr>
        <w:t>规划指标表</w:t>
      </w:r>
    </w:p>
    <w:tbl>
      <w:tblPr>
        <w:tblStyle w:val="7"/>
        <w:tblW w:w="8336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9"/>
        <w:gridCol w:w="729"/>
        <w:gridCol w:w="3093"/>
        <w:gridCol w:w="1040"/>
        <w:gridCol w:w="1040"/>
        <w:gridCol w:w="1053"/>
        <w:gridCol w:w="84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序 号</w:t>
            </w:r>
          </w:p>
        </w:tc>
        <w:tc>
          <w:tcPr>
            <w:tcW w:w="7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类型</w:t>
            </w:r>
          </w:p>
        </w:tc>
        <w:tc>
          <w:tcPr>
            <w:tcW w:w="3093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指标</w:t>
            </w:r>
          </w:p>
        </w:tc>
        <w:tc>
          <w:tcPr>
            <w:tcW w:w="10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现状</w:t>
            </w:r>
          </w:p>
        </w:tc>
        <w:tc>
          <w:tcPr>
            <w:tcW w:w="2093" w:type="dxa"/>
            <w:gridSpan w:val="2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规划目标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属性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93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近期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远期</w:t>
            </w:r>
          </w:p>
        </w:tc>
        <w:tc>
          <w:tcPr>
            <w:tcW w:w="842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村庄发展</w:t>
            </w: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常住人口(人)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344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344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334</w:t>
            </w: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户籍人口(人)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1156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1147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1124</w:t>
            </w: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村庄集体收入(万元)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人均可支配收入(元)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14210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15000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17000</w:t>
            </w: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国土空间开发保护</w:t>
            </w: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耕地保有量(公顷)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284.28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284.28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284.28</w:t>
            </w: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约束性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永久基本农田保护面积(公顷)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210.62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210.6227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210.6227</w:t>
            </w: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约束性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生态保护红线面积(公顷)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约束性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林地保有量(公顷)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714.87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714.68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714.68</w:t>
            </w: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约束性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湿地面积(公顷)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0.59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0.59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0.59</w:t>
            </w: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约束性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村庄建设边界面积(公顷)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37.8492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37.5236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36.80</w:t>
            </w: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约束性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留白用地(公顷)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0.57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1.73</w:t>
            </w: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约束性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建设用地总规模(公顷)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37.84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37.52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36.80</w:t>
            </w: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新增建设用地(公顷)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1.7012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5.10</w:t>
            </w: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人均村庄建设用地(平方米/人)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327.42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327.15 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327.45 </w:t>
            </w: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公共服务设施用地规模(公顷)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0.59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0.59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0.59</w:t>
            </w: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基础设施用地规模(公顷)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5.32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5.32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5.32</w:t>
            </w: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集体经营性建设用地面积(公顷)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0.19</w:t>
            </w: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72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人居环境</w:t>
            </w: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农村生活垃圾集中处理率(%)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村庄污水处理率(%)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70</w:t>
            </w: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53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72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09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户用厕所普及率(%)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20.24 </w:t>
            </w:r>
          </w:p>
        </w:tc>
        <w:tc>
          <w:tcPr>
            <w:tcW w:w="10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05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84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预期性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国土空间总体格局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Times New Roman" w:hAnsi="Times New Roman" w:eastAsia="宋体" w:cs="Times New Roman"/>
          <w:b w:val="0"/>
          <w:bCs w:val="0"/>
          <w:sz w:val="24"/>
          <w:szCs w:val="21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陈沟村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本次规划国土总面积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1185.86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公顷，本次规划落实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陈沟村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永久基本农田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244.64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公顷。划定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陈沟村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水域蓝线面积为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21.28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公顷。根据全国重点文物保护单位记录档案，落实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陈沟村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历史文化保护单位核心保护范围面积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1.58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公顷，建设控制地带面积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9.22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公顷。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bookmarkStart w:id="0" w:name="_Toc109978909"/>
      <w:bookmarkStart w:id="1" w:name="_Toc141627608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产业</w:t>
      </w:r>
      <w:bookmarkEnd w:id="0"/>
      <w:bookmarkEnd w:id="1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1、规划定位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利用陈沟村现状自然条件、区位优势、现状产业发展动向及政策体系配套情况，确定陈沟村产业定位为“打造以玉豆间作、特色红梅杏规模化种植为主，以茹河为依托的景观产业带，着力形成高效农业、特色农业发展体系”，加快村庄一三产业融合，着力构建现代产业体系、生产体系、经营体系、促进乡村产业振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2、产业布局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依据村庄整体发展定位和发展目标，规划形成“一心一轴一带两片区”的产业空间布局。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一心：产业综合服务中心。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一轴：产业发展轴。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一带：生态景观产业带。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/>
          <w:b w:val="0"/>
          <w:bCs w:val="0"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两片区：“高效农业区”与“特色林果区”两大片区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历史文化传承与保护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1、保护区划定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村域内分布一处县级重点文物保护单位虎湾烽燧，类别为古建筑。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规划严格落实《彭阳县国土空间总体规划（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2021-2035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年）》确定的历史文化保护线，村域县级重点文物保护单位核心保护范围面积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1.5811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公顷，建设控制地带面积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9.2226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2、开发与利用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充分挖掘烽燧历史文化，融入县域烽燧文化体系，打造烽燧文化节点，形成烽燧历史文化景观。深入挖掘烽燧通信的历史印记，周幽王“烽火戏诸侯”说明西周已有烽燧通信，《史记·正义》载：“昼日燃烽，以望火烟；夜举燧，以望火也”，现存烽燧是古代通信的佐证，将虎湾烽燧融入县域烽燧体系，建议彭阳县建设从烽燧通信到现代通信的彭阳通信发展历史视频，展示不同烽燧景观，引导游客前往烽燧实地参观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居民点建设规划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规划进一步整合居民点用地布局，盘活利用闲置农村宅基地，拆除复垦距离居民点集聚区较远的农村宅基地，使农村宅基地布局相对集中，增加公共服务设施用地和商业服务业用地，优化居民点用地布局。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1、宅基地建设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保留：规划保留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177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户建筑质量较好的住宅。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整治：规划整治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户建筑质量较差、居住环境较差的住宅，通过对庭院、房屋、大门、屋顶、门窗等整治改造，提升院落景观风貌，提高居住舒适度。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拆除：规划对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户距离居民点集聚区较远、基础设施建设困难的院落进行拆除复耕复绿。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新建：规划按照“拆一补一、未来分户、户有所居”的原则，采用集中和插花安置相结合的方式就近安置。结合村庄人口结构、家庭成员情况，规划期内村内分户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户，因此规划新建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户住宅。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基础设施与公共服务设施规划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1、基础设施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基础设施规划主要包括梳理路网结构，完善道路交通体系，补齐基础设施短板，配套完善给排水、环卫、供热等基础设施，满足村民日常生活需求。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2、公共服务设施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（1）公共管理设施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村内公共服务设施基本完善，可基本满足现状需求。规划公共服务设施配置主要以原有设施为基础，进行提升和改造，新建老年饭桌和活动广场。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（2）医疗卫生设施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规划保留村卫生室，定期补充相关医疗卫生设施。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（3）文体设施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规划一队、三队、四队居民点集中处新建休闲广场，一队广场占地面积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775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平方米，三队广场占地面积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平方米，配置根雕等景观小品，为村民提供休息场所。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二队居民点集中处新建一处活动广场，占地面积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平方米，配置篮球架、乒乓球等器材，为村内举办篮球比赛、乒乓球比赛等提供场地，丰富村民文化生活。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六队居民点新增一处活动广场，占地面积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960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平方米，配置相应健身器材，打造一处健身活动小广场，以满足居民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日常健身活动需求；广场上新建一处老年饭桌，占地面积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平方米，满足老年人日常生活娱乐需求，体现老有所依、老有所养的中华文化内涵。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（4）社会福利设施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规划结合村委会设置老年人日间照料中心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处，建筑面积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平方米，配套建设厨房餐厅、卫生间、休闲娱乐室、图书阅览室、日间休息室和健身场地。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（5）其他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村委会院内东北角新建一处农产品及历史文化展览馆，占地面积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平方米，用于村内红梅杏等农产品、虎湾烽燧和根雕等历史文化展示。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近期行动计划</w:t>
      </w:r>
    </w:p>
    <w:p>
      <w:pPr>
        <w:ind w:firstLine="640" w:firstLineChars="200"/>
        <w:jc w:val="center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近期建设行动计划表</w:t>
      </w:r>
    </w:p>
    <w:tbl>
      <w:tblPr>
        <w:tblStyle w:val="7"/>
        <w:tblW w:w="8336" w:type="dxa"/>
        <w:jc w:val="center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8"/>
        <w:gridCol w:w="640"/>
        <w:gridCol w:w="1000"/>
        <w:gridCol w:w="2506"/>
        <w:gridCol w:w="1712"/>
        <w:gridCol w:w="1424"/>
        <w:gridCol w:w="5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exact"/>
          <w:tblHeader/>
          <w:jc w:val="center"/>
        </w:trPr>
        <w:tc>
          <w:tcPr>
            <w:tcW w:w="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项目类型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项目(工程)名称</w:t>
            </w: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建设内容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资金估算(万元)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资金来源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exact"/>
          <w:jc w:val="center"/>
        </w:trPr>
        <w:tc>
          <w:tcPr>
            <w:tcW w:w="4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国土综合整治</w:t>
            </w: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农用地整理</w:t>
            </w: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实施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G327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以北靠东片区高标准农田建设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680.00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专项资金、财政资金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exact"/>
          <w:jc w:val="center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G327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以南耕地改造提升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260.00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专项资金、财政资金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9" w:hRule="exact"/>
          <w:jc w:val="center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田间道整治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1.00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专项资金、财政资金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exact"/>
          <w:jc w:val="center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设施农用地整治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0.20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专项资金、财政资金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exact"/>
          <w:jc w:val="center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建设用地整理</w:t>
            </w: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宅基地复垦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公顷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12.00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专项资金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生态修复</w:t>
            </w: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茹河生态修复（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千米）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20.00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财政资金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北干渠生态修复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15.00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财政资金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基础设施建设和公共服务设施</w:t>
            </w: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道路工程</w:t>
            </w: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主路硬化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5.2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千米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78.00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专项资金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支路硬化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8.8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千米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132.00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专项资金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exact"/>
          <w:jc w:val="center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安装路灯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53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盏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4.50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财政资金、群众自筹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标识牌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1.00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财政资金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1" w:hRule="exact"/>
          <w:jc w:val="center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给排水工程</w:t>
            </w: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地埋式污水处理站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50.00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财政资金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8" w:hRule="exact"/>
          <w:jc w:val="center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供热工程</w:t>
            </w: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太阳能板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6.00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财政资金、群众自筹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exact"/>
          <w:jc w:val="center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公共服务设施提升</w:t>
            </w: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一队新建活动广场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775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平方米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15.00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财政资金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4" w:hRule="exact"/>
          <w:jc w:val="center"/>
        </w:trPr>
        <w:tc>
          <w:tcPr>
            <w:tcW w:w="468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历史文化保护</w:t>
            </w:r>
          </w:p>
        </w:tc>
        <w:tc>
          <w:tcPr>
            <w:tcW w:w="10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保护修缮工程</w:t>
            </w: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加固虎湾烽燧本体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30.00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专项资金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4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人居环境整治</w:t>
            </w: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道路环境整治</w:t>
            </w: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行道树种植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3500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株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5.00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财政资金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客运招呼站提升改造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2.00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财政资金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exact"/>
          <w:jc w:val="center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环境卫生</w:t>
            </w: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购置垃圾桶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33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个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1.50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财政资金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84" w:hRule="exact"/>
          <w:jc w:val="center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户厕改造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>150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户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75.00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专项资金、财政资金、群众自筹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22" w:hRule="exact"/>
          <w:jc w:val="center"/>
        </w:trPr>
        <w:tc>
          <w:tcPr>
            <w:tcW w:w="468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64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000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50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一队新建公共厕所</w:t>
            </w:r>
          </w:p>
        </w:tc>
        <w:tc>
          <w:tcPr>
            <w:tcW w:w="171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5.00 </w:t>
            </w:r>
          </w:p>
        </w:tc>
        <w:tc>
          <w:tcPr>
            <w:tcW w:w="142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lang w:val="en-US" w:eastAsia="zh-CN"/>
              </w:rPr>
              <w:t>专项资金、财政资金、群众自筹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</w:p>
    <w:p>
      <w:pPr>
        <w:jc w:val="center"/>
        <w:rPr>
          <w:rFonts w:asciiTheme="minorEastAsia" w:hAnsiTheme="minorEastAsia"/>
          <w:b w:val="0"/>
          <w:bCs w:val="0"/>
          <w:sz w:val="28"/>
          <w:szCs w:val="28"/>
        </w:rPr>
      </w:pPr>
    </w:p>
    <w:p>
      <w:pPr>
        <w:jc w:val="center"/>
        <w:rPr>
          <w:rFonts w:asciiTheme="minorEastAsia" w:hAnsiTheme="minorEastAsia"/>
          <w:b w:val="0"/>
          <w:bCs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135A3"/>
    <w:multiLevelType w:val="multilevel"/>
    <w:tmpl w:val="7B9135A3"/>
    <w:lvl w:ilvl="0" w:tentative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MjQwMzI1MTZjZTY5Mjk5Y2IwMTZkODRlMmVjM2UifQ=="/>
  </w:docVars>
  <w:rsids>
    <w:rsidRoot w:val="00583B8C"/>
    <w:rsid w:val="000117E1"/>
    <w:rsid w:val="00053033"/>
    <w:rsid w:val="001D247C"/>
    <w:rsid w:val="0034360C"/>
    <w:rsid w:val="004006DE"/>
    <w:rsid w:val="00421DE0"/>
    <w:rsid w:val="00493F69"/>
    <w:rsid w:val="004A2E99"/>
    <w:rsid w:val="00537612"/>
    <w:rsid w:val="0058115C"/>
    <w:rsid w:val="00583B8C"/>
    <w:rsid w:val="00602DA7"/>
    <w:rsid w:val="00644CC1"/>
    <w:rsid w:val="006F2E96"/>
    <w:rsid w:val="00734DA3"/>
    <w:rsid w:val="007F45EC"/>
    <w:rsid w:val="008536E4"/>
    <w:rsid w:val="00893197"/>
    <w:rsid w:val="008B0F9B"/>
    <w:rsid w:val="00935DF2"/>
    <w:rsid w:val="00A83618"/>
    <w:rsid w:val="00B17A9C"/>
    <w:rsid w:val="00BF583F"/>
    <w:rsid w:val="00C35F05"/>
    <w:rsid w:val="00F0116D"/>
    <w:rsid w:val="00F03B5D"/>
    <w:rsid w:val="00F16B0D"/>
    <w:rsid w:val="00FC77D4"/>
    <w:rsid w:val="062F259D"/>
    <w:rsid w:val="07AF7E3A"/>
    <w:rsid w:val="19280236"/>
    <w:rsid w:val="21A41C3A"/>
    <w:rsid w:val="290C4C94"/>
    <w:rsid w:val="39B81CC2"/>
    <w:rsid w:val="3D7B3D3F"/>
    <w:rsid w:val="3ED7683F"/>
    <w:rsid w:val="613A0929"/>
    <w:rsid w:val="62357858"/>
    <w:rsid w:val="6BF94F47"/>
    <w:rsid w:val="7A10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200" w:after="200"/>
      <w:jc w:val="both"/>
      <w:outlineLvl w:val="1"/>
    </w:pPr>
    <w:rPr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表格"/>
    <w:basedOn w:val="13"/>
    <w:link w:val="14"/>
    <w:qFormat/>
    <w:uiPriority w:val="0"/>
    <w:pPr>
      <w:jc w:val="center"/>
    </w:pPr>
    <w:rPr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表格 Char"/>
    <w:basedOn w:val="6"/>
    <w:link w:val="12"/>
    <w:qFormat/>
    <w:uiPriority w:val="0"/>
    <w:rPr>
      <w:szCs w:val="21"/>
    </w:rPr>
  </w:style>
  <w:style w:type="character" w:customStyle="1" w:styleId="15">
    <w:name w:val="批注框文本 Char"/>
    <w:basedOn w:val="6"/>
    <w:link w:val="3"/>
    <w:semiHidden/>
    <w:qFormat/>
    <w:uiPriority w:val="99"/>
    <w:rPr>
      <w:sz w:val="18"/>
      <w:szCs w:val="18"/>
    </w:rPr>
  </w:style>
  <w:style w:type="paragraph" w:customStyle="1" w:styleId="16">
    <w:name w:val="图表名"/>
    <w:basedOn w:val="1"/>
    <w:link w:val="17"/>
    <w:qFormat/>
    <w:uiPriority w:val="0"/>
    <w:pPr>
      <w:jc w:val="center"/>
    </w:pPr>
    <w:rPr>
      <w:rFonts w:ascii="Times New Roman" w:hAnsi="Times New Roman" w:cs="Times New Roman"/>
      <w:b/>
      <w:sz w:val="24"/>
      <w:szCs w:val="21"/>
    </w:rPr>
  </w:style>
  <w:style w:type="character" w:customStyle="1" w:styleId="17">
    <w:name w:val="图表名 Char"/>
    <w:basedOn w:val="6"/>
    <w:link w:val="16"/>
    <w:qFormat/>
    <w:uiPriority w:val="0"/>
    <w:rPr>
      <w:rFonts w:ascii="Times New Roman" w:hAnsi="Times New Roman" w:cs="Times New Roman"/>
      <w:b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xyt</Company>
  <Pages>13</Pages>
  <Words>936</Words>
  <Characters>5341</Characters>
  <Lines>44</Lines>
  <Paragraphs>12</Paragraphs>
  <TotalTime>11</TotalTime>
  <ScaleCrop>false</ScaleCrop>
  <LinksUpToDate>false</LinksUpToDate>
  <CharactersWithSpaces>6265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2023-10-09T02:35:00Z</dcterms:created>
  <dc:creator>Rainbow</dc:creator>
  <cp:lastModifiedBy>彭阳局信息员</cp:lastModifiedBy>
  <dcterms:modified xsi:type="dcterms:W3CDTF">2023-11-10T08:34:11Z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C77798F1589F4843BDCE44903CFFA3D3_12</vt:lpwstr>
  </property>
</Properties>
</file>