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color w:val="000000"/>
          <w:sz w:val="44"/>
          <w:szCs w:val="44"/>
          <w:lang w:eastAsia="zh-CN"/>
        </w:rPr>
      </w:pPr>
      <w:r>
        <w:rPr>
          <w:rFonts w:hint="eastAsia" w:ascii="方正小标宋简体" w:hAnsi="方正小标宋简体" w:eastAsia="方正小标宋简体" w:cs="方正小标宋简体"/>
          <w:b w:val="0"/>
          <w:color w:val="000000"/>
          <w:sz w:val="44"/>
          <w:szCs w:val="44"/>
          <w:lang w:eastAsia="zh-CN"/>
        </w:rPr>
        <w:t>彭阳县白阳镇罗堡村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小标宋简体" w:hAnsi="方正小标宋简体" w:eastAsia="方正小标宋简体" w:cs="方正小标宋简体"/>
          <w:b w:val="0"/>
          <w:color w:val="000000"/>
          <w:sz w:val="44"/>
          <w:szCs w:val="44"/>
          <w:lang w:eastAsia="zh-CN"/>
        </w:rPr>
      </w:pPr>
      <w:r>
        <w:rPr>
          <w:rFonts w:hint="eastAsia" w:ascii="方正小标宋简体" w:hAnsi="方正小标宋简体" w:eastAsia="方正小标宋简体" w:cs="方正小标宋简体"/>
          <w:b w:val="0"/>
          <w:color w:val="000000"/>
          <w:sz w:val="44"/>
          <w:szCs w:val="44"/>
          <w:lang w:eastAsia="zh-CN"/>
        </w:rPr>
        <w:t>村庄规划（</w:t>
      </w:r>
      <w:r>
        <w:rPr>
          <w:rFonts w:hint="default" w:ascii="方正小标宋简体" w:hAnsi="方正小标宋简体" w:eastAsia="方正小标宋简体" w:cs="方正小标宋简体"/>
          <w:b w:val="0"/>
          <w:color w:val="000000"/>
          <w:sz w:val="44"/>
          <w:szCs w:val="44"/>
          <w:lang w:eastAsia="zh-CN"/>
        </w:rPr>
        <w:t>2022—2035</w:t>
      </w:r>
      <w:r>
        <w:rPr>
          <w:rFonts w:hint="eastAsia" w:ascii="方正小标宋简体" w:hAnsi="方正小标宋简体" w:eastAsia="方正小标宋简体" w:cs="方正小标宋简体"/>
          <w:b w:val="0"/>
          <w:color w:val="000000"/>
          <w:sz w:val="44"/>
          <w:szCs w:val="44"/>
          <w:lang w:eastAsia="zh-CN"/>
        </w:rPr>
        <w:t>年）</w:t>
      </w:r>
    </w:p>
    <w:p>
      <w:pPr>
        <w:pStyle w:val="2"/>
        <w:keepNext w:val="0"/>
        <w:keepLines w:val="0"/>
        <w:pageBreakBefore w:val="0"/>
        <w:kinsoku/>
        <w:wordWrap/>
        <w:overflowPunct/>
        <w:topLinePunct w:val="0"/>
        <w:bidi w:val="0"/>
        <w:adjustRightInd/>
        <w:ind w:firstLine="640" w:firstLineChars="200"/>
        <w:textAlignment w:val="auto"/>
        <w:rPr>
          <w:rFonts w:hint="default" w:ascii="Times New Roman" w:hAnsi="Times New Roman" w:eastAsia="仿宋_GB2312" w:cs="Times New Roman"/>
          <w:b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一、项目名称</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b w:val="0"/>
          <w:color w:val="000000"/>
          <w:sz w:val="32"/>
          <w:szCs w:val="32"/>
          <w:lang w:eastAsia="zh-CN"/>
        </w:rPr>
        <w:t>彭阳县白阳镇罗堡村村庄规划（2022—2035年）</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二、村庄类型</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罗堡村</w:t>
      </w:r>
      <w:r>
        <w:rPr>
          <w:rFonts w:hint="default" w:ascii="Times New Roman" w:hAnsi="Times New Roman" w:eastAsia="仿宋_GB2312" w:cs="Times New Roman"/>
          <w:sz w:val="32"/>
          <w:szCs w:val="32"/>
        </w:rPr>
        <w:t>属于“</w:t>
      </w:r>
      <w:r>
        <w:rPr>
          <w:rFonts w:hint="default" w:ascii="Times New Roman" w:hAnsi="Times New Roman" w:eastAsia="仿宋_GB2312" w:cs="Times New Roman"/>
          <w:sz w:val="32"/>
          <w:szCs w:val="32"/>
          <w:lang w:eastAsia="zh-CN"/>
        </w:rPr>
        <w:t>集聚提升</w:t>
      </w:r>
      <w:r>
        <w:rPr>
          <w:rFonts w:hint="default" w:ascii="Times New Roman" w:hAnsi="Times New Roman" w:eastAsia="仿宋_GB2312" w:cs="Times New Roman"/>
          <w:sz w:val="32"/>
          <w:szCs w:val="32"/>
        </w:rPr>
        <w:t>类”</w:t>
      </w:r>
      <w:r>
        <w:rPr>
          <w:rFonts w:hint="default" w:ascii="Times New Roman" w:hAnsi="Times New Roman" w:eastAsia="仿宋_GB2312" w:cs="Times New Roman"/>
          <w:sz w:val="32"/>
          <w:szCs w:val="32"/>
          <w:lang w:eastAsia="zh-CN"/>
        </w:rPr>
        <w:t>村庄。</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三、规划范围</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本次村庄规划范围涵盖罗堡村全部国土空间，下辖崾岘组、曹沟组、罗庄组、槐沟组、庙掌组5个村民小组。</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四、规划期限</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本次规划期限为：2022年－2035年，规划基期年为2021年；其中：</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近期：2022-2025年；</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远期：2026-2035年。</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五、规划人口</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规划近期户籍人口1364人，常住人口949人；规划远期户籍人口 1463人，常住人口1558人。</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六、规划方案</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1、发展定位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以传统种植业、养殖业为基础，以农村休闲娱乐、餐饮业（农家乐、石头崾岘水库）及农产品初加工及配送为突破口的集聚提升类示范村。</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底线约束</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rPr>
        <w:t>永久基本农田</w:t>
      </w:r>
      <w:r>
        <w:rPr>
          <w:rFonts w:hint="default" w:ascii="Times New Roman" w:hAnsi="Times New Roman" w:eastAsia="仿宋_GB2312" w:cs="Times New Roman"/>
          <w:sz w:val="32"/>
          <w:szCs w:val="32"/>
          <w:lang w:val="en-US" w:eastAsia="zh-CN"/>
        </w:rPr>
        <w:t>保护红线管控规则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永久基本农田控制线应按照《基本农田保护条例》进行管控。禁止进行破坏永久基本农田的活动，不得擅自改变永久基本农田用途或者占用永久基本农田进行非农建设。</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（2）生态保护红线管控规则</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rPr>
        <w:t>批准的生态保护红线不得擅自调整。任何单位和个人不得破坏或者擅自改变生态保护红线标识标牌。任何单位和个人不得擅自调整生态保护红线准入清单。生态红线内的耕地可以正常耕作，但依法退耕还林（草、湿）的除外；居民生活点、农（林）场场部等生产生活设施可以正常使用，</w:t>
      </w:r>
      <w:r>
        <w:rPr>
          <w:rFonts w:hint="default" w:ascii="Times New Roman" w:hAnsi="Times New Roman" w:eastAsia="仿宋_GB2312" w:cs="Times New Roman"/>
          <w:sz w:val="32"/>
          <w:szCs w:val="32"/>
          <w:lang w:val="en-US" w:eastAsia="zh-CN"/>
        </w:rPr>
        <w:t>对建设用地、农用地规模严格控制，</w:t>
      </w:r>
      <w:r>
        <w:rPr>
          <w:rFonts w:hint="default" w:ascii="Times New Roman" w:hAnsi="Times New Roman" w:eastAsia="仿宋_GB2312" w:cs="Times New Roman"/>
          <w:sz w:val="32"/>
          <w:szCs w:val="32"/>
          <w:lang w:val="en-US"/>
        </w:rPr>
        <w:t>不得扩大现有用地规模。</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（3）村庄建设边界管制规则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2"/>
          <w:sz w:val="32"/>
          <w:szCs w:val="32"/>
          <w:lang w:val="en-US" w:eastAsia="zh-CN" w:bidi="ar-SA"/>
        </w:rPr>
        <w:t>3、</w:t>
      </w:r>
      <w:r>
        <w:rPr>
          <w:rFonts w:hint="default" w:ascii="Times New Roman" w:hAnsi="Times New Roman" w:eastAsia="仿宋_GB2312" w:cs="Times New Roman"/>
          <w:sz w:val="32"/>
          <w:szCs w:val="32"/>
        </w:rPr>
        <w:t>国土空间</w:t>
      </w:r>
      <w:r>
        <w:rPr>
          <w:rFonts w:hint="default" w:ascii="Times New Roman" w:hAnsi="Times New Roman" w:eastAsia="仿宋_GB2312" w:cs="Times New Roman"/>
          <w:sz w:val="32"/>
          <w:szCs w:val="32"/>
          <w:lang w:eastAsia="zh-CN"/>
        </w:rPr>
        <w:t>格局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强化生态约束保护，突出交通引领支撑，形成“一带、一心、多组团”的国土空间格局。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一带：沿高效种植区形成的村庄发展带。</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一心：罗堡村村部服务中心。依托罗堡村党群服务中心，按照村庄居民以电动三轮车为主要交通工具计算，按照1</w:t>
      </w:r>
      <w:bookmarkStart w:id="0" w:name="_GoBack"/>
      <w:bookmarkEnd w:id="0"/>
      <w:r>
        <w:rPr>
          <w:rFonts w:hint="default" w:ascii="Times New Roman" w:hAnsi="Times New Roman" w:eastAsia="仿宋_GB2312" w:cs="Times New Roman"/>
          <w:sz w:val="32"/>
          <w:szCs w:val="32"/>
          <w:lang w:val="en-US" w:eastAsia="zh-CN"/>
        </w:rPr>
        <w:t>5min可达的空间尺度，配置满足本村和邻村就近使用需求的农业生产服务要素和村民日常生活必须品供应。</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多组团：按照宜种则种、宜养则养的差异化发展思路，根据各地自然资源禀赋和现状条件，以多组团方式大力发展种植业、养殖业，补充发展农产品加工业。</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农业生产组团：按照现状耕地的分布情况，通过提质改造等手段，提升现有耕地的质量和配套设施，形成玉米（玉米套种、青贮玉米）规模种植区域。</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生态涵养组团：以现有林地及其他草地组成的生态保护区域为主，提升生态涵养功能，强化生态保护和修复，完善生态补偿和后期管护机制。</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农产品加工组团：主要分布在村委会南边，主要负责罗堡村以及周边村子的农产品加工以及配送工作。</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村庄建设组团：主要分布在彭石公路两侧，交通便利、公共服务设施齐全。</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4、产业发展</w:t>
      </w:r>
      <w:r>
        <w:rPr>
          <w:rFonts w:hint="default" w:ascii="Times New Roman" w:hAnsi="Times New Roman" w:eastAsia="仿宋_GB2312" w:cs="Times New Roman"/>
          <w:sz w:val="32"/>
          <w:szCs w:val="32"/>
          <w:lang w:eastAsia="zh-CN"/>
        </w:rPr>
        <w:t>空间布局</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产业发展定位</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传统粮食作物种植（青贮玉米、玉米套种等）和畜禽养殖为基础，以红梅杏、苹果等经济作物为特色，以农村休闲娱乐、餐饮业（农家乐、石头崾岘水库）及农产品初加工及配送为突破口。通过农业提质，培育绿色、有机、无公害农产品，将高效农产品种植、农产品加工与“互联网”新型服务相结合，充分发挥交通优势，进一步加强物流贸易产业发展，实现村庄一二三产融合发展。</w:t>
      </w:r>
    </w:p>
    <w:p>
      <w:pPr>
        <w:keepNext w:val="0"/>
        <w:keepLines w:val="0"/>
        <w:pageBreakBefore w:val="0"/>
        <w:widowControl w:val="0"/>
        <w:kinsoku/>
        <w:wordWrap/>
        <w:overflowPunct/>
        <w:topLinePunct w:val="0"/>
        <w:autoSpaceDE/>
        <w:autoSpaceDN/>
        <w:bidi w:val="0"/>
        <w:adjustRightInd/>
        <w:snapToGrid/>
        <w:spacing w:line="480" w:lineRule="auto"/>
        <w:ind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产业发展布局</w:t>
      </w:r>
    </w:p>
    <w:p>
      <w:pPr>
        <w:keepNext w:val="0"/>
        <w:keepLines w:val="0"/>
        <w:pageBreakBefore w:val="0"/>
        <w:widowControl w:val="0"/>
        <w:suppressLineNumbers w:val="0"/>
        <w:kinsoku/>
        <w:wordWrap/>
        <w:overflowPunct/>
        <w:topLinePunct w:val="0"/>
        <w:autoSpaceDE w:val="0"/>
        <w:autoSpaceDN w:val="0"/>
        <w:bidi w:val="0"/>
        <w:adjustRightInd/>
        <w:snapToGrid/>
        <w:spacing w:line="480" w:lineRule="auto"/>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罗堡村产业发展布局以现状产业及资源为基础，规划拓展村庄发展视野，以一、二、三产相结合为主要的发展路径，共同构筑罗堡村美丽乡村的核心内涵，将产业重组落实到空间层面。</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规划罗堡村产业空间上以农业发展为契机，对村域产业进行布局，形成</w:t>
      </w:r>
      <w:r>
        <w:rPr>
          <w:rFonts w:hint="default" w:ascii="Times New Roman" w:hAnsi="Times New Roman" w:eastAsia="仿宋_GB2312" w:cs="Times New Roman"/>
          <w:color w:val="auto"/>
          <w:kern w:val="0"/>
          <w:sz w:val="32"/>
          <w:szCs w:val="32"/>
          <w:highlight w:val="none"/>
          <w:lang w:val="en-US" w:eastAsia="zh-CN" w:bidi="ar"/>
        </w:rPr>
        <w:t>“一心、一轴、多点、多区”的产业发展格局。</w:t>
      </w:r>
    </w:p>
    <w:p>
      <w:pPr>
        <w:keepNext w:val="0"/>
        <w:keepLines w:val="0"/>
        <w:pageBreakBefore w:val="0"/>
        <w:widowControl/>
        <w:kinsoku/>
        <w:wordWrap/>
        <w:overflowPunct/>
        <w:topLinePunct w:val="0"/>
        <w:bidi w:val="0"/>
        <w:adjustRightInd/>
        <w:snapToGrid/>
        <w:spacing w:line="480" w:lineRule="auto"/>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bidi="ar"/>
        </w:rPr>
        <w:t>一心：</w:t>
      </w:r>
      <w:r>
        <w:rPr>
          <w:rFonts w:hint="default" w:ascii="Times New Roman" w:hAnsi="Times New Roman" w:eastAsia="仿宋_GB2312" w:cs="Times New Roman"/>
          <w:color w:val="auto"/>
          <w:sz w:val="32"/>
          <w:szCs w:val="32"/>
          <w:highlight w:val="none"/>
          <w:lang w:val="en-US" w:eastAsia="zh-CN" w:bidi="ar"/>
        </w:rPr>
        <w:t>以村庄综合服务中心所在区域为村庄产业发展核心，引领村庄其他产业发展。</w:t>
      </w:r>
    </w:p>
    <w:p>
      <w:pPr>
        <w:keepNext w:val="0"/>
        <w:keepLines w:val="0"/>
        <w:pageBreakBefore w:val="0"/>
        <w:widowControl/>
        <w:kinsoku/>
        <w:wordWrap/>
        <w:overflowPunct/>
        <w:topLinePunct w:val="0"/>
        <w:bidi w:val="0"/>
        <w:adjustRightInd/>
        <w:snapToGrid/>
        <w:spacing w:line="480" w:lineRule="auto"/>
        <w:ind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bidi="ar"/>
        </w:rPr>
        <w:t>一轴：</w:t>
      </w:r>
      <w:r>
        <w:rPr>
          <w:rFonts w:hint="default" w:ascii="Times New Roman" w:hAnsi="Times New Roman" w:eastAsia="仿宋_GB2312" w:cs="Times New Roman"/>
          <w:color w:val="auto"/>
          <w:sz w:val="32"/>
          <w:szCs w:val="32"/>
          <w:highlight w:val="none"/>
          <w:lang w:val="en-US" w:eastAsia="zh-CN" w:bidi="ar"/>
        </w:rPr>
        <w:t>沿彭石公路及周边配套设施形成一条产业发展轴，成为各产业发展区的联系纽带，增强产业联动能力。</w:t>
      </w:r>
    </w:p>
    <w:p>
      <w:pPr>
        <w:keepNext w:val="0"/>
        <w:keepLines w:val="0"/>
        <w:pageBreakBefore w:val="0"/>
        <w:widowControl/>
        <w:kinsoku/>
        <w:wordWrap/>
        <w:overflowPunct/>
        <w:topLinePunct w:val="0"/>
        <w:bidi w:val="0"/>
        <w:adjustRightInd/>
        <w:snapToGrid/>
        <w:spacing w:line="480" w:lineRule="auto"/>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bidi="ar"/>
        </w:rPr>
        <w:t>多点：以罗堡村现有农家乐、民宿为基础，发展村庄休闲娱乐、餐饮产业。</w:t>
      </w:r>
    </w:p>
    <w:p>
      <w:pPr>
        <w:keepNext w:val="0"/>
        <w:keepLines w:val="0"/>
        <w:pageBreakBefore w:val="0"/>
        <w:widowControl/>
        <w:kinsoku/>
        <w:wordWrap/>
        <w:overflowPunct/>
        <w:topLinePunct w:val="0"/>
        <w:bidi w:val="0"/>
        <w:adjustRightInd/>
        <w:snapToGrid/>
        <w:spacing w:line="480" w:lineRule="auto"/>
        <w:ind w:firstLine="640" w:firstLineChars="200"/>
        <w:jc w:val="both"/>
        <w:textAlignment w:val="auto"/>
        <w:outlineLvl w:val="9"/>
        <w:rPr>
          <w:rFonts w:hint="default" w:ascii="Times New Roman" w:hAnsi="Times New Roman" w:eastAsia="仿宋_GB2312" w:cs="Times New Roman"/>
          <w:b w:val="0"/>
          <w:bCs w:val="0"/>
          <w:color w:val="auto"/>
          <w:sz w:val="32"/>
          <w:szCs w:val="32"/>
          <w:highlight w:val="none"/>
          <w:lang w:val="en-US" w:eastAsia="zh-CN" w:bidi="ar"/>
        </w:rPr>
      </w:pPr>
      <w:r>
        <w:rPr>
          <w:rFonts w:hint="default" w:ascii="Times New Roman" w:hAnsi="Times New Roman" w:eastAsia="仿宋_GB2312" w:cs="Times New Roman"/>
          <w:b w:val="0"/>
          <w:bCs w:val="0"/>
          <w:color w:val="auto"/>
          <w:sz w:val="32"/>
          <w:szCs w:val="32"/>
          <w:highlight w:val="none"/>
          <w:lang w:val="en-US" w:eastAsia="zh-CN" w:bidi="ar"/>
        </w:rPr>
        <w:t xml:space="preserve">多区： </w:t>
      </w:r>
    </w:p>
    <w:p>
      <w:pPr>
        <w:keepNext w:val="0"/>
        <w:keepLines w:val="0"/>
        <w:pageBreakBefore w:val="0"/>
        <w:widowControl/>
        <w:numPr>
          <w:ilvl w:val="-1"/>
          <w:numId w:val="0"/>
        </w:numPr>
        <w:kinsoku/>
        <w:wordWrap/>
        <w:overflowPunct/>
        <w:topLinePunct w:val="0"/>
        <w:bidi w:val="0"/>
        <w:adjustRightInd/>
        <w:snapToGrid/>
        <w:spacing w:line="480" w:lineRule="auto"/>
        <w:ind w:left="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高效种植片区：规划形成村庄玉米、青贮玉米以及小杂粮等规模种植区域来带动村庄高质量发展。</w:t>
      </w:r>
    </w:p>
    <w:p>
      <w:pPr>
        <w:keepNext w:val="0"/>
        <w:keepLines w:val="0"/>
        <w:pageBreakBefore w:val="0"/>
        <w:widowControl/>
        <w:numPr>
          <w:ilvl w:val="-1"/>
          <w:numId w:val="0"/>
        </w:numPr>
        <w:kinsoku/>
        <w:wordWrap/>
        <w:overflowPunct/>
        <w:topLinePunct w:val="0"/>
        <w:bidi w:val="0"/>
        <w:adjustRightInd/>
        <w:snapToGrid/>
        <w:spacing w:line="480" w:lineRule="auto"/>
        <w:ind w:left="0" w:leftChars="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生态涵养片区：</w:t>
      </w:r>
      <w:r>
        <w:rPr>
          <w:rFonts w:hint="default" w:ascii="Times New Roman" w:hAnsi="Times New Roman" w:eastAsia="仿宋_GB2312" w:cs="Times New Roman"/>
          <w:color w:val="auto"/>
          <w:sz w:val="32"/>
          <w:szCs w:val="32"/>
          <w:highlight w:val="none"/>
          <w:shd w:val="clear" w:color="auto" w:fill="auto"/>
          <w:lang w:val="en-US" w:eastAsia="zh-CN" w:bidi="ar"/>
        </w:rPr>
        <w:t>以提升生态涵养功能为核心，强化生态修复保护，完善生态补偿和后期管护机制，同时大力发展生态农业，</w:t>
      </w:r>
      <w:r>
        <w:rPr>
          <w:rFonts w:hint="default" w:ascii="Times New Roman" w:hAnsi="Times New Roman" w:eastAsia="仿宋_GB2312" w:cs="Times New Roman"/>
          <w:color w:val="auto"/>
          <w:kern w:val="0"/>
          <w:sz w:val="32"/>
          <w:szCs w:val="32"/>
          <w:highlight w:val="none"/>
          <w:lang w:val="en-US" w:eastAsia="zh-CN" w:bidi="ar"/>
        </w:rPr>
        <w:t>主要</w:t>
      </w:r>
      <w:r>
        <w:rPr>
          <w:rFonts w:hint="default" w:ascii="Times New Roman" w:hAnsi="Times New Roman" w:eastAsia="仿宋_GB2312" w:cs="Times New Roman"/>
          <w:color w:val="auto"/>
          <w:sz w:val="32"/>
          <w:szCs w:val="32"/>
          <w:highlight w:val="none"/>
          <w:lang w:val="en-US" w:eastAsia="zh-CN" w:bidi="ar"/>
        </w:rPr>
        <w:t>以现有林地、其他草地及石头崾岘水库组成的生态保护区域</w:t>
      </w:r>
      <w:r>
        <w:rPr>
          <w:rFonts w:hint="default" w:ascii="Times New Roman" w:hAnsi="Times New Roman" w:eastAsia="仿宋_GB2312" w:cs="Times New Roman"/>
          <w:color w:val="auto"/>
          <w:sz w:val="32"/>
          <w:szCs w:val="32"/>
          <w:highlight w:val="none"/>
          <w:shd w:val="clear" w:fill="FFFFFF"/>
          <w:lang w:val="en-US" w:eastAsia="zh-CN" w:bidi="ar"/>
        </w:rPr>
        <w:t>。</w:t>
      </w:r>
    </w:p>
    <w:p>
      <w:pPr>
        <w:keepNext w:val="0"/>
        <w:keepLines w:val="0"/>
        <w:pageBreakBefore w:val="0"/>
        <w:widowControl/>
        <w:suppressLineNumbers w:val="0"/>
        <w:kinsoku/>
        <w:wordWrap/>
        <w:overflowPunct/>
        <w:topLinePunct w:val="0"/>
        <w:autoSpaceDE w:val="0"/>
        <w:autoSpaceDN w:val="0"/>
        <w:bidi w:val="0"/>
        <w:adjustRightInd/>
        <w:snapToGrid/>
        <w:spacing w:line="480" w:lineRule="auto"/>
        <w:ind w:firstLine="640" w:firstLineChars="200"/>
        <w:jc w:val="both"/>
        <w:textAlignment w:val="auto"/>
        <w:outlineLvl w:val="9"/>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bidi="ar"/>
        </w:rPr>
        <w:t>农产品加工区：</w:t>
      </w:r>
      <w:r>
        <w:rPr>
          <w:rFonts w:hint="default" w:ascii="Times New Roman" w:hAnsi="Times New Roman" w:eastAsia="仿宋_GB2312" w:cs="Times New Roman"/>
          <w:color w:val="auto"/>
          <w:kern w:val="0"/>
          <w:sz w:val="32"/>
          <w:szCs w:val="32"/>
          <w:highlight w:val="none"/>
          <w:lang w:val="en-US" w:eastAsia="zh-CN" w:bidi="ar"/>
        </w:rPr>
        <w:t>位于村委会南部，建设农产品加工及配送中心，重点发展彭阳县农产品加工以及配送来带动罗堡村产业发展。</w:t>
      </w:r>
    </w:p>
    <w:p>
      <w:pPr>
        <w:pStyle w:val="4"/>
        <w:keepNext w:val="0"/>
        <w:keepLines w:val="0"/>
        <w:pageBreakBefore w:val="0"/>
        <w:kinsoku/>
        <w:wordWrap/>
        <w:overflowPunct/>
        <w:topLinePunct w:val="0"/>
        <w:bidi w:val="0"/>
        <w:adjustRightInd/>
        <w:snapToGrid/>
        <w:spacing w:line="480" w:lineRule="auto"/>
        <w:ind w:left="0" w:firstLine="640"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bidi="ar"/>
        </w:rPr>
        <w:t>特色种植区：位于村庄中部，规划形成以红梅杏及苹果规模种植区域来带动罗堡村产业发展。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auto"/>
        <w:ind w:firstLine="640" w:firstLineChars="200"/>
        <w:textAlignment w:val="auto"/>
        <w:rPr>
          <w:rFonts w:hint="default" w:ascii="Times New Roman" w:hAnsi="Times New Roman" w:eastAsia="仿宋_GB2312"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kxMjQwMzI1MTZjZTY5Mjk5Y2IwMTZkODRlMmVjM2UifQ=="/>
  </w:docVars>
  <w:rsids>
    <w:rsidRoot w:val="00000000"/>
    <w:rsid w:val="0037206B"/>
    <w:rsid w:val="0059197E"/>
    <w:rsid w:val="00F33D71"/>
    <w:rsid w:val="017C6D0A"/>
    <w:rsid w:val="02FF03EC"/>
    <w:rsid w:val="034755E7"/>
    <w:rsid w:val="038F541B"/>
    <w:rsid w:val="04247911"/>
    <w:rsid w:val="0431202E"/>
    <w:rsid w:val="05465FAD"/>
    <w:rsid w:val="06F25221"/>
    <w:rsid w:val="077A3CEC"/>
    <w:rsid w:val="079A5E72"/>
    <w:rsid w:val="09077801"/>
    <w:rsid w:val="0A3E79C4"/>
    <w:rsid w:val="0B5E576F"/>
    <w:rsid w:val="0CD9038A"/>
    <w:rsid w:val="0DA57B9B"/>
    <w:rsid w:val="0E172295"/>
    <w:rsid w:val="0E2147D2"/>
    <w:rsid w:val="0E2F5F32"/>
    <w:rsid w:val="0E8813E4"/>
    <w:rsid w:val="0EE8122A"/>
    <w:rsid w:val="0F1D7D7F"/>
    <w:rsid w:val="0FF00FEF"/>
    <w:rsid w:val="10603948"/>
    <w:rsid w:val="10D00294"/>
    <w:rsid w:val="128B4FFF"/>
    <w:rsid w:val="133D09EF"/>
    <w:rsid w:val="14661880"/>
    <w:rsid w:val="14D0319D"/>
    <w:rsid w:val="150712B5"/>
    <w:rsid w:val="154A73F4"/>
    <w:rsid w:val="15555290"/>
    <w:rsid w:val="15875F52"/>
    <w:rsid w:val="15B605E5"/>
    <w:rsid w:val="16E3365C"/>
    <w:rsid w:val="17045380"/>
    <w:rsid w:val="18377B03"/>
    <w:rsid w:val="18581E27"/>
    <w:rsid w:val="185B5474"/>
    <w:rsid w:val="18D40B97"/>
    <w:rsid w:val="19A1335A"/>
    <w:rsid w:val="19C51A6C"/>
    <w:rsid w:val="19E94796"/>
    <w:rsid w:val="1A350442"/>
    <w:rsid w:val="1A512FD2"/>
    <w:rsid w:val="1A6B5E42"/>
    <w:rsid w:val="1AF26696"/>
    <w:rsid w:val="1B652214"/>
    <w:rsid w:val="1BE0016A"/>
    <w:rsid w:val="1C0F6CA1"/>
    <w:rsid w:val="1D0E6F59"/>
    <w:rsid w:val="1DB7292E"/>
    <w:rsid w:val="1EDC7F1C"/>
    <w:rsid w:val="1F3D28CE"/>
    <w:rsid w:val="1FA0658E"/>
    <w:rsid w:val="1FE842F4"/>
    <w:rsid w:val="201918EF"/>
    <w:rsid w:val="22A46395"/>
    <w:rsid w:val="233A0BA3"/>
    <w:rsid w:val="23C13D0E"/>
    <w:rsid w:val="257A093C"/>
    <w:rsid w:val="25D52D09"/>
    <w:rsid w:val="2604539D"/>
    <w:rsid w:val="26D62895"/>
    <w:rsid w:val="27144B2E"/>
    <w:rsid w:val="283771E3"/>
    <w:rsid w:val="29BB4C3E"/>
    <w:rsid w:val="29C54E43"/>
    <w:rsid w:val="2A396E78"/>
    <w:rsid w:val="2B465B0F"/>
    <w:rsid w:val="2B6366C1"/>
    <w:rsid w:val="2CEA709A"/>
    <w:rsid w:val="2DF45CF7"/>
    <w:rsid w:val="2E415900"/>
    <w:rsid w:val="2E9E067A"/>
    <w:rsid w:val="2EB25F2F"/>
    <w:rsid w:val="2FA10517"/>
    <w:rsid w:val="30405223"/>
    <w:rsid w:val="30406FD1"/>
    <w:rsid w:val="316B1CB8"/>
    <w:rsid w:val="329D4BAF"/>
    <w:rsid w:val="32AD3324"/>
    <w:rsid w:val="331B4F1E"/>
    <w:rsid w:val="33382C3B"/>
    <w:rsid w:val="338B4A07"/>
    <w:rsid w:val="34750292"/>
    <w:rsid w:val="356130EE"/>
    <w:rsid w:val="360B5D41"/>
    <w:rsid w:val="36B424C7"/>
    <w:rsid w:val="376712E7"/>
    <w:rsid w:val="3977257D"/>
    <w:rsid w:val="3AB735B6"/>
    <w:rsid w:val="3AD60676"/>
    <w:rsid w:val="3B762441"/>
    <w:rsid w:val="3DDF607B"/>
    <w:rsid w:val="3E1A01A4"/>
    <w:rsid w:val="3E274B57"/>
    <w:rsid w:val="3F1A74EB"/>
    <w:rsid w:val="3F485EA2"/>
    <w:rsid w:val="3FC3294D"/>
    <w:rsid w:val="3FC711AB"/>
    <w:rsid w:val="41B16FDF"/>
    <w:rsid w:val="423A41C8"/>
    <w:rsid w:val="424B521F"/>
    <w:rsid w:val="42652C96"/>
    <w:rsid w:val="42786A9F"/>
    <w:rsid w:val="42E200E2"/>
    <w:rsid w:val="42F02ADA"/>
    <w:rsid w:val="43110440"/>
    <w:rsid w:val="43CF26EE"/>
    <w:rsid w:val="43E20674"/>
    <w:rsid w:val="44857B34"/>
    <w:rsid w:val="44B65DD4"/>
    <w:rsid w:val="44C37B0C"/>
    <w:rsid w:val="44C46A3C"/>
    <w:rsid w:val="44F838FF"/>
    <w:rsid w:val="459E7932"/>
    <w:rsid w:val="45B95404"/>
    <w:rsid w:val="46FF32EA"/>
    <w:rsid w:val="47184710"/>
    <w:rsid w:val="47207CE6"/>
    <w:rsid w:val="47D13C6D"/>
    <w:rsid w:val="486C0E21"/>
    <w:rsid w:val="48770C66"/>
    <w:rsid w:val="48EC278F"/>
    <w:rsid w:val="49DE327F"/>
    <w:rsid w:val="49FC1D63"/>
    <w:rsid w:val="4AAB16AF"/>
    <w:rsid w:val="4B7474D2"/>
    <w:rsid w:val="4D6D338A"/>
    <w:rsid w:val="4DCA07A5"/>
    <w:rsid w:val="4F0B4C0D"/>
    <w:rsid w:val="4F292BB7"/>
    <w:rsid w:val="50DD3BD9"/>
    <w:rsid w:val="5153670D"/>
    <w:rsid w:val="515E682E"/>
    <w:rsid w:val="516E3547"/>
    <w:rsid w:val="518F7959"/>
    <w:rsid w:val="51D84E64"/>
    <w:rsid w:val="51F15F26"/>
    <w:rsid w:val="522400A9"/>
    <w:rsid w:val="52C11D9C"/>
    <w:rsid w:val="530028C4"/>
    <w:rsid w:val="54E87A94"/>
    <w:rsid w:val="54FA4BBB"/>
    <w:rsid w:val="555D465C"/>
    <w:rsid w:val="55A97243"/>
    <w:rsid w:val="562C1C22"/>
    <w:rsid w:val="576A47B0"/>
    <w:rsid w:val="585A69C8"/>
    <w:rsid w:val="5A8C6BB6"/>
    <w:rsid w:val="5AD4622E"/>
    <w:rsid w:val="5AD726CB"/>
    <w:rsid w:val="5AEB20AC"/>
    <w:rsid w:val="5BCA7F13"/>
    <w:rsid w:val="5BD9716E"/>
    <w:rsid w:val="5BE37FD1"/>
    <w:rsid w:val="5D5643F3"/>
    <w:rsid w:val="5D6B1282"/>
    <w:rsid w:val="5EF07C91"/>
    <w:rsid w:val="5F546472"/>
    <w:rsid w:val="6077540C"/>
    <w:rsid w:val="6122416C"/>
    <w:rsid w:val="61B03707"/>
    <w:rsid w:val="61CA700E"/>
    <w:rsid w:val="631303F2"/>
    <w:rsid w:val="639235FD"/>
    <w:rsid w:val="641F4B74"/>
    <w:rsid w:val="64E162CC"/>
    <w:rsid w:val="65792048"/>
    <w:rsid w:val="66067D9A"/>
    <w:rsid w:val="661D386D"/>
    <w:rsid w:val="66CB4B3F"/>
    <w:rsid w:val="683C3F47"/>
    <w:rsid w:val="685272C6"/>
    <w:rsid w:val="68664B20"/>
    <w:rsid w:val="689C5725"/>
    <w:rsid w:val="6B58785D"/>
    <w:rsid w:val="6B871615"/>
    <w:rsid w:val="6BF62E0F"/>
    <w:rsid w:val="6D401DE3"/>
    <w:rsid w:val="6D4443A5"/>
    <w:rsid w:val="6D875C64"/>
    <w:rsid w:val="6E795D9A"/>
    <w:rsid w:val="6F215C44"/>
    <w:rsid w:val="70081658"/>
    <w:rsid w:val="705555F5"/>
    <w:rsid w:val="71A13B3F"/>
    <w:rsid w:val="71DD22F7"/>
    <w:rsid w:val="73306456"/>
    <w:rsid w:val="73D74B24"/>
    <w:rsid w:val="740A3453"/>
    <w:rsid w:val="751D2A0A"/>
    <w:rsid w:val="76911902"/>
    <w:rsid w:val="76FE71D3"/>
    <w:rsid w:val="77286DE9"/>
    <w:rsid w:val="77775144"/>
    <w:rsid w:val="7782124A"/>
    <w:rsid w:val="78276AD6"/>
    <w:rsid w:val="796C21B2"/>
    <w:rsid w:val="7A8F2474"/>
    <w:rsid w:val="7B4005E5"/>
    <w:rsid w:val="7B6D2FB2"/>
    <w:rsid w:val="7C2853AF"/>
    <w:rsid w:val="7CB400F8"/>
    <w:rsid w:val="7D197F5B"/>
    <w:rsid w:val="7DDC134B"/>
    <w:rsid w:val="7DF97BAF"/>
    <w:rsid w:val="7E936C72"/>
    <w:rsid w:val="7F1E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next w:val="1"/>
    <w:qFormat/>
    <w:uiPriority w:val="99"/>
    <w:pPr>
      <w:tabs>
        <w:tab w:val="center" w:pos="4153"/>
        <w:tab w:val="right" w:pos="8306"/>
      </w:tabs>
      <w:snapToGrid w:val="0"/>
    </w:pPr>
    <w:rPr>
      <w:sz w:val="18"/>
    </w:rPr>
  </w:style>
  <w:style w:type="paragraph" w:styleId="3">
    <w:name w:val="Body Text First Indent"/>
    <w:basedOn w:val="4"/>
    <w:next w:val="4"/>
    <w:qFormat/>
    <w:uiPriority w:val="0"/>
    <w:pPr>
      <w:widowControl/>
      <w:spacing w:line="360" w:lineRule="exact"/>
      <w:ind w:firstLine="480"/>
    </w:pPr>
    <w:rPr>
      <w:sz w:val="24"/>
      <w:szCs w:val="24"/>
    </w:rPr>
  </w:style>
  <w:style w:type="paragraph" w:styleId="4">
    <w:name w:val="Body Text"/>
    <w:basedOn w:val="1"/>
    <w:next w:val="3"/>
    <w:unhideWhenUsed/>
    <w:qFormat/>
    <w:uiPriority w:val="1"/>
    <w:pPr>
      <w:ind w:left="240"/>
    </w:pPr>
    <w:rPr>
      <w:rFonts w:hint="eastAsia" w:ascii="宋体" w:hAnsi="宋体"/>
    </w:rPr>
  </w:style>
  <w:style w:type="paragraph" w:styleId="5">
    <w:name w:val="Normal Indent"/>
    <w:basedOn w:val="1"/>
    <w:semiHidden/>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1681</Words>
  <Characters>1733</Characters>
  <Lines>0</Lines>
  <Paragraphs>0</Paragraphs>
  <TotalTime>14</TotalTime>
  <ScaleCrop>false</ScaleCrop>
  <LinksUpToDate>false</LinksUpToDate>
  <CharactersWithSpaces>1735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彭阳局信息员</cp:lastModifiedBy>
  <dcterms:modified xsi:type="dcterms:W3CDTF">2023-11-10T10:01:14Z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4F18C9BAA04F4D2FA4725839432B85D0</vt:lpwstr>
  </property>
</Properties>
</file>