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孟塬乡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草滩村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实用性村庄规划（2021-2035）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一、规划范围及期限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规划范围为彭阳县孟塬乡草滩村行政辖区内的全部国土空间，总面积 17.67平方公里，包含全洼组、马崾岘组、岔口组、草滩组、泉塬组、后岔组6个村民小组。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本次“多规合一”实用性村庄规划期限为2021-2035年，其中近期2021-2025年，远期2026-2035年。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二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、村庄分类</w:t>
      </w:r>
    </w:p>
    <w:p>
      <w:pPr>
        <w:pStyle w:val="2"/>
        <w:pageBreakBefore w:val="0"/>
        <w:widowControl w:val="0"/>
        <w:wordWrap/>
        <w:topLinePunct w:val="0"/>
        <w:bidi w:val="0"/>
        <w:snapToGrid/>
        <w:spacing w:after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草滩村的主导类型为特色保护类村庄，其中，草滩组为特色保护类，全洼组、泉塬组、后岔组、岔口组、马崾岘组为整治改善类村庄。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三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、定位目标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bookmarkStart w:id="0" w:name="_Hlk92289727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重点发展草畜产业和红色旅游业，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构建 “一二三产融合”的产业体系，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将红色基因融入到绿色家园的发展建设中，让红色旅游和绿色发展交相辉映，打响“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红色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草滩·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绿色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家园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”的品牌，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将草滩村建设成为自治区知名的草畜产业发展新村、宜业宜游田园新村、塬上森林乡村、红色旅游新村。</w:t>
      </w:r>
    </w:p>
    <w:p>
      <w:pPr>
        <w:pStyle w:val="3"/>
        <w:pageBreakBefore w:val="0"/>
        <w:widowControl w:val="0"/>
        <w:kinsoku w:val="0"/>
        <w:wordWrap/>
        <w:overflowPunct w:val="0"/>
        <w:topLinePunct w:val="0"/>
        <w:bidi w:val="0"/>
        <w:snapToGrid/>
        <w:spacing w:after="0" w:line="240" w:lineRule="auto"/>
        <w:ind w:right="5" w:firstLine="56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表1规划指标表</w:t>
      </w:r>
    </w:p>
    <w:tbl>
      <w:tblPr>
        <w:tblStyle w:val="13"/>
        <w:tblW w:w="90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3469"/>
        <w:gridCol w:w="1127"/>
        <w:gridCol w:w="1134"/>
        <w:gridCol w:w="1169"/>
        <w:gridCol w:w="16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序 号</w:t>
            </w:r>
          </w:p>
        </w:tc>
        <w:tc>
          <w:tcPr>
            <w:tcW w:w="3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指标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现状</w:t>
            </w: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规划目标</w:t>
            </w: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属性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近期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远期</w:t>
            </w:r>
          </w:p>
        </w:tc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常住人口量（人）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800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村庄集体收入（万元）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200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3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人均收入（元）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11840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18000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30000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村庄建设用地总规模（公顷）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54.78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54.89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5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城乡建设用地总规模（公顷）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66.16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57.44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57.44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6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户均宅基地规模（m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/户）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680.36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507.10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469.47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7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生态保护红线规模（公顷）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--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--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8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永久基本农田保护面积（公顷）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468.89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468.89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468.89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9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耕地保有量（公顷）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628.97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630.60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630.60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10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湿地面积（公顷）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--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--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约束性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11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林地保有量（公顷）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741.17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747.15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747.15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预期性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12</w:t>
            </w: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公共管理与公共服务设施用地</w:t>
            </w:r>
          </w:p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（公顷）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1.04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1.04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 w:val="0"/>
              <w:wordWrap/>
              <w:topLinePunct w:val="0"/>
              <w:bidi w:val="0"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1.15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6"/>
              <w:pageBreakBefore w:val="0"/>
              <w:widowControl w:val="0"/>
              <w:kinsoku w:val="0"/>
              <w:wordWrap/>
              <w:overflowPunct w:val="0"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</w:rPr>
              <w:t>预期性</w:t>
            </w:r>
          </w:p>
        </w:tc>
      </w:tr>
      <w:bookmarkEnd w:id="0"/>
    </w:tbl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四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国土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空间规划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1" w:name="_Hlk92206485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草滩村村域国土空间总面积1767公顷，其中村庄建设用地54.89公顷，人均建设用地249.5㎡/人，较现状人均建设用地减少了70.79㎡；宅基地27.84公顷，户均宅基地469.47㎡，较现状减少了210.89㎡。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规划实施“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一心一线两区五组团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的总体空间结构，共规划布局14类一级类用地，包括耕地、园地、林地、草地、农业设施建设用地、居住用地、公共管理与公共服务用地、商业服务业用地、仓储用地、交通运输用地、公用设施用地、绿地与开敞空间用地、特殊用地、其他土地。</w:t>
      </w:r>
    </w:p>
    <w:bookmarkEnd w:id="1"/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五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、三区三线规划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规划生产空间，面积 668.22公顷，占村庄总用地的37.81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。；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生活空间30.58公顷，占村庄总用地的1.73%；生态空间1068.58公顷，占村土地总面积的 60.46%。 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六、国土综合整治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规划将散户养殖农用设施用地恢复为耕地，共3.35公顷；规划将废弃窑洞宅基地复垦为耕地，规划共复垦144户，总面积8.58公顷；规划将现有六块裸土地共0.34公顷，根据土地周边利用情况，整理为耕地或林地。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七、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基础设施规划</w:t>
      </w:r>
    </w:p>
    <w:p>
      <w:pPr>
        <w:pStyle w:val="6"/>
        <w:pageBreakBefore w:val="0"/>
        <w:widowControl w:val="0"/>
        <w:wordWrap/>
        <w:topLinePunct w:val="0"/>
        <w:bidi w:val="0"/>
        <w:snapToGrid/>
        <w:spacing w:line="240" w:lineRule="auto"/>
        <w:ind w:firstLine="60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（一）交通道路规划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规划保留现状道路尺度和村庄肌理，只对现状破损道路和马崾岘队未硬化生产道路进行维修和硬化，长1.5公里，宽3米。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村庄停车场采取集中与分散相结合的方式布置，规划两处停车场分别位于聚福源山庄门口和孟家塬红色文化园门口，村庄内部分散布置宅旁停车。</w:t>
      </w:r>
    </w:p>
    <w:p>
      <w:pPr>
        <w:pStyle w:val="6"/>
        <w:pageBreakBefore w:val="0"/>
        <w:widowControl w:val="0"/>
        <w:wordWrap/>
        <w:topLinePunct w:val="0"/>
        <w:bidi w:val="0"/>
        <w:snapToGrid/>
        <w:spacing w:line="240" w:lineRule="auto"/>
        <w:ind w:firstLine="60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排水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工程规划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规划在草滩组、泉塬组、全洼组、岔口组、马崾岘队分别配套一处一体化污水处理设施，占地面积均为20㎡，日处理能力分别为10吨/日，处理后的污水达标排放。排水管道采用I 级钢筋混凝土排水管，主干管采用DN500管道，分干管采用DN300排水管，共铺设管道13.20 公里。</w:t>
      </w:r>
    </w:p>
    <w:p>
      <w:pPr>
        <w:pStyle w:val="6"/>
        <w:pageBreakBefore w:val="0"/>
        <w:widowControl w:val="0"/>
        <w:wordWrap/>
        <w:topLinePunct w:val="0"/>
        <w:bidi w:val="0"/>
        <w:snapToGrid/>
        <w:spacing w:line="240" w:lineRule="auto"/>
        <w:ind w:firstLine="60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电力工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程规划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在村庄内部段沿干路两侧，按照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0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米间距布设路灯；居民点内部，单侧按照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5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米间距布设路灯；规划玉草公路安装路灯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盏，村庄内部主要道路安装100盏。</w:t>
      </w:r>
    </w:p>
    <w:p>
      <w:pPr>
        <w:pStyle w:val="6"/>
        <w:pageBreakBefore w:val="0"/>
        <w:widowControl w:val="0"/>
        <w:wordWrap/>
        <w:topLinePunct w:val="0"/>
        <w:bidi w:val="0"/>
        <w:snapToGrid/>
        <w:spacing w:line="240" w:lineRule="auto"/>
        <w:ind w:firstLine="602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环卫工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程规划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规划新增32个分类垃圾箱对村庄垃圾进行集中分类。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八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、公共服务设施规划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规划保留现状公共服务设施，在幼儿园东侧建设老年活动中心和老年饭桌，占地1090㎡。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九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、产业发展规划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重点发展草畜产业、农旅融合和红色旅游，坚持以“做强农业、做活文旅、做优生态”的发展思路引领草滩村产业健康发展。形成“五区一基地”的产业空间布局，“五区”分别为草畜产业发展区、传统作物种植区、农旅融合发展区、红色文化旅游区和生态保护区；“一基地”为光伏基地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十</w:t>
      </w: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、特色保护规划</w:t>
      </w:r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将孟家塬红色文化园划定为历史文化保护区，其中红军长征宿营为核心保护区，核心保护区的面积为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0.15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主要保护内容包括自然环境格局、历史及传统风貌、物质文化及非物质文化保护。</w:t>
      </w:r>
    </w:p>
    <w:p>
      <w:pPr>
        <w:pStyle w:val="5"/>
        <w:pageBreakBefore w:val="0"/>
        <w:widowControl w:val="0"/>
        <w:wordWrap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十一、近期行动计划</w:t>
      </w:r>
      <w:bookmarkStart w:id="2" w:name="_GoBack"/>
      <w:bookmarkEnd w:id="2"/>
    </w:p>
    <w:p>
      <w:pPr>
        <w:pageBreakBefore w:val="0"/>
        <w:widowControl w:val="0"/>
        <w:wordWrap/>
        <w:topLinePunct w:val="0"/>
        <w:bidi w:val="0"/>
        <w:snapToGrid/>
        <w:spacing w:line="240" w:lineRule="auto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基础设施工程类包含道路硬化、污水管线、污水设施、环卫设施和太阳能路灯等项目；公共服务设施类包含社会福利设施、公共停车场等项目；国土整治与生态保护修复类包含沟渠整治、宅基地复垦及生产道路工程等项目；产业规划类包含养殖园区、高标准农田改造、红军长征宿营地修缮等项目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1499857"/>
    </w:sdtPr>
    <w:sdtContent>
      <w:p>
        <w:pPr>
          <w:pStyle w:val="1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U4N2I0ODM3OTdjMzg1OGEyOTBjMDg0ZjU1MjYifQ=="/>
  </w:docVars>
  <w:rsids>
    <w:rsidRoot w:val="004F1252"/>
    <w:rsid w:val="000134D5"/>
    <w:rsid w:val="000179B8"/>
    <w:rsid w:val="00045D1F"/>
    <w:rsid w:val="00051A72"/>
    <w:rsid w:val="00076E1A"/>
    <w:rsid w:val="000A75F7"/>
    <w:rsid w:val="000D5DFE"/>
    <w:rsid w:val="000F464F"/>
    <w:rsid w:val="001017A8"/>
    <w:rsid w:val="00101F82"/>
    <w:rsid w:val="0014039B"/>
    <w:rsid w:val="00161498"/>
    <w:rsid w:val="001856B0"/>
    <w:rsid w:val="001C37EE"/>
    <w:rsid w:val="001E5E11"/>
    <w:rsid w:val="00210378"/>
    <w:rsid w:val="002135EB"/>
    <w:rsid w:val="0024491B"/>
    <w:rsid w:val="00267673"/>
    <w:rsid w:val="002F24C8"/>
    <w:rsid w:val="003008AC"/>
    <w:rsid w:val="00311B77"/>
    <w:rsid w:val="00315644"/>
    <w:rsid w:val="00334B76"/>
    <w:rsid w:val="00341080"/>
    <w:rsid w:val="003A2F0C"/>
    <w:rsid w:val="003C6E15"/>
    <w:rsid w:val="003D6FFB"/>
    <w:rsid w:val="003F05D8"/>
    <w:rsid w:val="00400347"/>
    <w:rsid w:val="004040F3"/>
    <w:rsid w:val="004147BD"/>
    <w:rsid w:val="00480D3F"/>
    <w:rsid w:val="004B149D"/>
    <w:rsid w:val="004B31B8"/>
    <w:rsid w:val="004E4695"/>
    <w:rsid w:val="004F1252"/>
    <w:rsid w:val="004F682D"/>
    <w:rsid w:val="005365A4"/>
    <w:rsid w:val="00593C1F"/>
    <w:rsid w:val="005F5105"/>
    <w:rsid w:val="00655BD6"/>
    <w:rsid w:val="006A0FCD"/>
    <w:rsid w:val="006B2B84"/>
    <w:rsid w:val="006B37CC"/>
    <w:rsid w:val="006D378E"/>
    <w:rsid w:val="006F4EE1"/>
    <w:rsid w:val="00702CB5"/>
    <w:rsid w:val="00740580"/>
    <w:rsid w:val="00772627"/>
    <w:rsid w:val="007B54A9"/>
    <w:rsid w:val="007C0572"/>
    <w:rsid w:val="007D0198"/>
    <w:rsid w:val="00807F3F"/>
    <w:rsid w:val="00822072"/>
    <w:rsid w:val="008735D2"/>
    <w:rsid w:val="00881B36"/>
    <w:rsid w:val="00895B64"/>
    <w:rsid w:val="008C31DB"/>
    <w:rsid w:val="008F4BE0"/>
    <w:rsid w:val="00914E00"/>
    <w:rsid w:val="009178A8"/>
    <w:rsid w:val="00926ADF"/>
    <w:rsid w:val="009711A7"/>
    <w:rsid w:val="00981EF1"/>
    <w:rsid w:val="009E6453"/>
    <w:rsid w:val="009F672F"/>
    <w:rsid w:val="00A24B21"/>
    <w:rsid w:val="00A4717B"/>
    <w:rsid w:val="00A550CB"/>
    <w:rsid w:val="00A736C7"/>
    <w:rsid w:val="00A85967"/>
    <w:rsid w:val="00A97EDF"/>
    <w:rsid w:val="00AC7351"/>
    <w:rsid w:val="00AE3B87"/>
    <w:rsid w:val="00B12E55"/>
    <w:rsid w:val="00B14CFE"/>
    <w:rsid w:val="00B413F8"/>
    <w:rsid w:val="00BA6CCC"/>
    <w:rsid w:val="00BC3205"/>
    <w:rsid w:val="00BC563C"/>
    <w:rsid w:val="00BE7CB9"/>
    <w:rsid w:val="00C03B4A"/>
    <w:rsid w:val="00C04594"/>
    <w:rsid w:val="00C1255E"/>
    <w:rsid w:val="00C24699"/>
    <w:rsid w:val="00C4227A"/>
    <w:rsid w:val="00CB1CA1"/>
    <w:rsid w:val="00D74BFF"/>
    <w:rsid w:val="00D7741D"/>
    <w:rsid w:val="00D93709"/>
    <w:rsid w:val="00DA0CA1"/>
    <w:rsid w:val="00DB3BE2"/>
    <w:rsid w:val="00DE5F8F"/>
    <w:rsid w:val="00DF0BEF"/>
    <w:rsid w:val="00E65A40"/>
    <w:rsid w:val="00E84219"/>
    <w:rsid w:val="00E94F3A"/>
    <w:rsid w:val="00EB7C22"/>
    <w:rsid w:val="00EC17B2"/>
    <w:rsid w:val="00EC192B"/>
    <w:rsid w:val="00F00A25"/>
    <w:rsid w:val="00F266ED"/>
    <w:rsid w:val="00F62C2D"/>
    <w:rsid w:val="00F66E67"/>
    <w:rsid w:val="00F96610"/>
    <w:rsid w:val="2373643E"/>
    <w:rsid w:val="28D36FDA"/>
    <w:rsid w:val="4B5157CB"/>
    <w:rsid w:val="5E2107F4"/>
    <w:rsid w:val="618705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仿宋" w:eastAsia="仿宋" w:hAnsiTheme="minorHAnsi" w:cstheme="minorBidi"/>
      <w:kern w:val="2"/>
      <w:sz w:val="30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4"/>
    <w:unhideWhenUsed/>
    <w:qFormat/>
    <w:uiPriority w:val="9"/>
    <w:pPr>
      <w:keepNext/>
      <w:keepLines/>
      <w:ind w:firstLine="0" w:firstLineChars="0"/>
      <w:jc w:val="lef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6">
    <w:name w:val="heading 3"/>
    <w:basedOn w:val="1"/>
    <w:next w:val="1"/>
    <w:link w:val="22"/>
    <w:unhideWhenUsed/>
    <w:qFormat/>
    <w:uiPriority w:val="9"/>
    <w:pPr>
      <w:jc w:val="left"/>
      <w:outlineLvl w:val="2"/>
    </w:pPr>
    <w:rPr>
      <w:rFonts w:hint="eastAsia" w:ascii="宋体" w:hAnsi="宋体" w:cs="Times New Roman"/>
      <w:bCs/>
      <w:kern w:val="0"/>
      <w:szCs w:val="27"/>
    </w:rPr>
  </w:style>
  <w:style w:type="paragraph" w:styleId="7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2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8">
    <w:name w:val="Normal Indent"/>
    <w:basedOn w:val="1"/>
    <w:qFormat/>
    <w:uiPriority w:val="0"/>
    <w:pPr>
      <w:spacing w:line="300" w:lineRule="auto"/>
      <w:ind w:firstLine="420" w:firstLineChars="0"/>
    </w:pPr>
    <w:rPr>
      <w:rFonts w:eastAsiaTheme="minorEastAsia"/>
      <w:sz w:val="21"/>
      <w:szCs w:val="22"/>
    </w:rPr>
  </w:style>
  <w:style w:type="paragraph" w:styleId="9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eastAsia="黑体"/>
      <w:b/>
      <w:bCs/>
    </w:rPr>
  </w:style>
  <w:style w:type="character" w:customStyle="1" w:styleId="17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19">
    <w:name w:val="正文文本 Char"/>
    <w:basedOn w:val="15"/>
    <w:link w:val="3"/>
    <w:semiHidden/>
    <w:qFormat/>
    <w:uiPriority w:val="99"/>
    <w:rPr>
      <w:rFonts w:eastAsia="仿宋"/>
      <w:sz w:val="28"/>
      <w:szCs w:val="24"/>
    </w:rPr>
  </w:style>
  <w:style w:type="character" w:customStyle="1" w:styleId="20">
    <w:name w:val="正文首行缩进 Char"/>
    <w:basedOn w:val="19"/>
    <w:link w:val="2"/>
    <w:semiHidden/>
    <w:qFormat/>
    <w:uiPriority w:val="99"/>
    <w:rPr>
      <w:rFonts w:eastAsia="仿宋"/>
      <w:sz w:val="28"/>
      <w:szCs w:val="24"/>
    </w:rPr>
  </w:style>
  <w:style w:type="paragraph" w:styleId="21">
    <w:name w:val="List Paragraph"/>
    <w:basedOn w:val="1"/>
    <w:qFormat/>
    <w:uiPriority w:val="34"/>
    <w:pPr>
      <w:ind w:firstLine="420"/>
    </w:pPr>
  </w:style>
  <w:style w:type="character" w:customStyle="1" w:styleId="22">
    <w:name w:val="标题 3 Char"/>
    <w:basedOn w:val="15"/>
    <w:link w:val="6"/>
    <w:qFormat/>
    <w:uiPriority w:val="9"/>
    <w:rPr>
      <w:rFonts w:ascii="宋体" w:hAnsi="宋体" w:eastAsia="仿宋" w:cs="Times New Roman"/>
      <w:bCs/>
      <w:kern w:val="0"/>
      <w:sz w:val="28"/>
      <w:szCs w:val="27"/>
    </w:rPr>
  </w:style>
  <w:style w:type="character" w:customStyle="1" w:styleId="23">
    <w:name w:val="标题 1 Char"/>
    <w:basedOn w:val="15"/>
    <w:link w:val="4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5">
    <w:name w:val="批注框文本 Char"/>
    <w:basedOn w:val="15"/>
    <w:link w:val="9"/>
    <w:semiHidden/>
    <w:qFormat/>
    <w:uiPriority w:val="99"/>
    <w:rPr>
      <w:rFonts w:eastAsia="仿宋"/>
      <w:kern w:val="2"/>
      <w:sz w:val="18"/>
      <w:szCs w:val="18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27">
    <w:name w:val="标题 4 Char"/>
    <w:basedOn w:val="15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5</Pages>
  <Words>1722</Words>
  <Characters>1982</Characters>
  <Lines>15</Lines>
  <Paragraphs>4</Paragraphs>
  <TotalTime>329</TotalTime>
  <ScaleCrop>false</ScaleCrop>
  <LinksUpToDate>false</LinksUpToDate>
  <CharactersWithSpaces>1993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2022-06-28T01:05:00Z</dcterms:created>
  <dc:creator>China</dc:creator>
  <cp:lastModifiedBy>爱生活⊙﹏⊙爱自己</cp:lastModifiedBy>
  <dcterms:modified xsi:type="dcterms:W3CDTF">2022-07-01T01:29:24Z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5E4A35DFEA664F028C4CA99D0031FDB0</vt:lpwstr>
  </property>
</Properties>
</file>