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彭阳县城阳乡杨坪村“多规合一”实用性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村庄规划（</w:t>
      </w:r>
      <w:r>
        <w:rPr>
          <w:rFonts w:hint="eastAsia" w:ascii="方正小标宋简体" w:hAnsi="方正小标宋简体" w:eastAsia="方正小标宋简体" w:cs="方正小标宋简体"/>
          <w:b w:val="0"/>
          <w:bCs w:val="0"/>
          <w:sz w:val="44"/>
          <w:szCs w:val="44"/>
          <w:lang w:val="en-US" w:eastAsia="zh-CN"/>
        </w:rPr>
        <w:t>2021-2035</w:t>
      </w:r>
      <w:r>
        <w:rPr>
          <w:rFonts w:hint="eastAsia" w:ascii="方正小标宋简体" w:hAnsi="方正小标宋简体" w:eastAsia="方正小标宋简体" w:cs="方正小标宋简体"/>
          <w:b w:val="0"/>
          <w:bCs w:val="0"/>
          <w:sz w:val="44"/>
          <w:szCs w:val="44"/>
          <w:lang w:eastAsia="zh-CN"/>
        </w:rPr>
        <w:t>）</w:t>
      </w:r>
    </w:p>
    <w:p>
      <w:pPr>
        <w:pStyle w:val="3"/>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村庄基本情况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杨坪村位于彭阳县东南部、城阳乡东部地区，距乡政府驻地10千米。全村辖9个自然村民小组，户籍人口为502户1623人，常住人口258户898人。产业主要以种植业、养殖业为主，此外有加工业及旅游业作为支撑，年人均可支配收入12620元。</w:t>
      </w:r>
    </w:p>
    <w:p>
      <w:pPr>
        <w:pStyle w:val="3"/>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规划范围</w:t>
      </w:r>
      <w:bookmarkStart w:id="6" w:name="_GoBack"/>
      <w:bookmarkEnd w:id="6"/>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b w:val="0"/>
          <w:bCs w:val="0"/>
          <w:color w:val="auto"/>
          <w:lang w:val="en-US" w:eastAsia="zh-CN"/>
        </w:rPr>
      </w:pPr>
      <w:r>
        <w:rPr>
          <w:rFonts w:hint="eastAsia" w:ascii="仿宋" w:hAnsi="仿宋" w:eastAsia="仿宋" w:cs="仿宋"/>
          <w:b w:val="0"/>
          <w:bCs w:val="0"/>
          <w:color w:val="auto"/>
          <w:sz w:val="28"/>
          <w:szCs w:val="28"/>
          <w:lang w:val="en-US" w:eastAsia="zh-CN"/>
        </w:rPr>
        <w:t>本次规划范围为固原市彭阳县城阳乡杨坪村行政辖区内的全部国土空间，村域国土总面积为1258.76公顷。</w:t>
      </w:r>
    </w:p>
    <w:p>
      <w:pPr>
        <w:pStyle w:val="3"/>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规划主攻方向</w:t>
      </w:r>
    </w:p>
    <w:p>
      <w:pPr>
        <w:pStyle w:val="2"/>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lang w:val="en-US" w:eastAsia="zh-CN"/>
        </w:rPr>
        <w:t>发展定</w:t>
      </w:r>
      <w:r>
        <w:rPr>
          <w:rFonts w:hint="eastAsia"/>
          <w:b w:val="0"/>
          <w:bCs w:val="0"/>
          <w:color w:val="auto"/>
          <w:lang w:val="en-US" w:eastAsia="zh-CN"/>
        </w:rPr>
        <w:t>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杨坪村村庄类型为特色保护类村庄。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围绕茹河瀑布风景区重点发展乡村旅游产业，规划将杨坪村打造为以现代休闲农业为基础，以红色文化、根雕文化为根源，以窑洞民宿为特色，打造以乡村农业旅游为主的全国乡村旅游重点村。</w:t>
      </w:r>
    </w:p>
    <w:p>
      <w:pPr>
        <w:pStyle w:val="2"/>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国土空间规划</w:t>
      </w:r>
    </w:p>
    <w:p>
      <w:pPr>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村域国土总面积为1258.76公顷，至规划期末，生态空间面积为178.38公顷，占比为14.17%，较现状减少2.50公顷；农业空间面积为1019.92公顷，占村域面积的81.03%，较现状增加8.69公顷；建设空间面积为60.46公顷（其中村庄建设用地面积为50.70公顷，区域基础设施用地为9.29公顷，其他建设用地0.47公顷），占比为4.80%，较现状减少6.19公顷。</w:t>
      </w:r>
    </w:p>
    <w:p>
      <w:pPr>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至规划期末村庄建设用地边界线面积为50.70公顷，永久基本农田面积为199.98公顷，生态保护红线面积为0公顷。</w:t>
      </w:r>
    </w:p>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lang w:val="en-US" w:eastAsia="zh-CN"/>
        </w:rPr>
      </w:pPr>
      <w:r>
        <w:rPr>
          <w:rFonts w:hint="eastAsia"/>
          <w:b w:val="0"/>
          <w:bCs w:val="0"/>
          <w:color w:val="auto"/>
          <w:lang w:val="en-US" w:eastAsia="zh-CN"/>
        </w:rPr>
        <w:t>产业发展规划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（1）第一产业发展规划：改造82.46公顷低产杏园，进行高标准农田建设，发展林下种植中药材产业，</w:t>
      </w:r>
      <w:r>
        <w:rPr>
          <w:rFonts w:hint="eastAsia" w:ascii="仿宋" w:hAnsi="仿宋" w:eastAsia="仿宋" w:cs="仿宋"/>
          <w:b w:val="0"/>
          <w:bCs w:val="0"/>
          <w:color w:val="auto"/>
          <w:sz w:val="28"/>
          <w:szCs w:val="28"/>
          <w:lang w:val="en-US" w:eastAsia="zh-CN"/>
        </w:rPr>
        <w:t>建设一处规模化养殖场。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（2）第二产业发展规划：以花灯制作、扶贫车间的核桃加工等手工艺产品为主，发展多样化的产品加工制作，山核桃可以做成手串、汽车靠垫、摆件、颈椎枕、挂件等。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（3）第三产业发展规划：积极引导乡村旅游发展，发挥茹河瀑布、桃花谷、百窑古村的乡村旅游带动作用，发展农家乐、民宿，休闲农业。</w:t>
      </w:r>
    </w:p>
    <w:p>
      <w:pPr>
        <w:pStyle w:val="2"/>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居民点建设规划</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居民点建设引导:确定上河组为特色保护型村组，油坊组、吊岔组、南沟组、南岔组、刘沟组及阴台组为拆迁撤并型村组，西庄组、河沟组为整治改善型村组。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居住用地规模：至规划期末，杨坪村一类农村宅基地面积为25.78公顷，</w:t>
      </w:r>
      <w:bookmarkStart w:id="0" w:name="_Toc13389"/>
      <w:bookmarkStart w:id="1" w:name="_Toc11138_WPSOffice_Level2"/>
      <w:bookmarkStart w:id="2" w:name="_Toc28617501"/>
      <w:bookmarkStart w:id="3" w:name="_Toc11994"/>
      <w:bookmarkStart w:id="4" w:name="_Toc18768"/>
      <w:r>
        <w:rPr>
          <w:rFonts w:hint="default" w:ascii="仿宋" w:hAnsi="仿宋" w:eastAsia="仿宋" w:cs="仿宋"/>
          <w:b w:val="0"/>
          <w:bCs w:val="0"/>
          <w:color w:val="auto"/>
          <w:sz w:val="28"/>
          <w:szCs w:val="28"/>
          <w:lang w:val="en-US" w:eastAsia="zh-CN"/>
        </w:rPr>
        <w:t>混合式住宅用地面积为6.5</w:t>
      </w:r>
      <w:r>
        <w:rPr>
          <w:rFonts w:hint="eastAsia" w:ascii="仿宋" w:hAnsi="仿宋" w:eastAsia="仿宋" w:cs="仿宋"/>
          <w:b w:val="0"/>
          <w:bCs w:val="0"/>
          <w:color w:val="auto"/>
          <w:sz w:val="28"/>
          <w:szCs w:val="28"/>
          <w:lang w:val="en-US" w:eastAsia="zh-CN"/>
        </w:rPr>
        <w:t>5</w:t>
      </w:r>
      <w:r>
        <w:rPr>
          <w:rFonts w:hint="default" w:ascii="仿宋" w:hAnsi="仿宋" w:eastAsia="仿宋" w:cs="仿宋"/>
          <w:b w:val="0"/>
          <w:bCs w:val="0"/>
          <w:color w:val="auto"/>
          <w:sz w:val="28"/>
          <w:szCs w:val="28"/>
          <w:lang w:val="en-US" w:eastAsia="zh-CN"/>
        </w:rPr>
        <w:t>公顷</w:t>
      </w:r>
      <w:r>
        <w:rPr>
          <w:rFonts w:hint="eastAsia" w:ascii="仿宋" w:hAnsi="仿宋" w:eastAsia="仿宋" w:cs="仿宋"/>
          <w:b w:val="0"/>
          <w:bCs w:val="0"/>
          <w:color w:val="auto"/>
          <w:sz w:val="28"/>
          <w:szCs w:val="28"/>
          <w:lang w:val="en-US" w:eastAsia="zh-CN"/>
        </w:rPr>
        <w:t>。</w:t>
      </w:r>
      <w:bookmarkEnd w:id="0"/>
      <w:bookmarkEnd w:id="1"/>
      <w:bookmarkEnd w:id="2"/>
      <w:bookmarkEnd w:id="3"/>
      <w:bookmarkEnd w:id="4"/>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居民点布局：规划期内拆除宅基地192宗，保留287宗，新增宅基地145宗，其中在新安置点新增宅基地135宗，至规划期末共有宅基地432宗。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（4）户型设计：新建住宅院落总面积为270m</w:t>
      </w:r>
      <w:r>
        <w:rPr>
          <w:rFonts w:hint="eastAsia" w:ascii="仿宋" w:hAnsi="仿宋" w:eastAsia="仿宋" w:cs="仿宋"/>
          <w:b w:val="0"/>
          <w:bCs w:val="0"/>
          <w:color w:val="auto"/>
          <w:sz w:val="28"/>
          <w:szCs w:val="28"/>
          <w:vertAlign w:val="superscript"/>
          <w:lang w:val="en-US" w:eastAsia="zh-CN"/>
        </w:rPr>
        <w:t>2</w:t>
      </w:r>
      <w:r>
        <w:rPr>
          <w:rFonts w:hint="eastAsia" w:ascii="仿宋" w:hAnsi="仿宋" w:eastAsia="仿宋" w:cs="仿宋"/>
          <w:b w:val="0"/>
          <w:bCs w:val="0"/>
          <w:color w:val="auto"/>
          <w:sz w:val="28"/>
          <w:szCs w:val="28"/>
          <w:lang w:val="en-US" w:eastAsia="zh-CN"/>
        </w:rPr>
        <w:t>，院落长为17米，宽为15.8米，户型面积110m</w:t>
      </w:r>
      <w:r>
        <w:rPr>
          <w:rFonts w:hint="eastAsia" w:ascii="仿宋" w:hAnsi="仿宋" w:eastAsia="仿宋" w:cs="仿宋"/>
          <w:b w:val="0"/>
          <w:bCs w:val="0"/>
          <w:color w:val="auto"/>
          <w:sz w:val="28"/>
          <w:szCs w:val="28"/>
          <w:vertAlign w:val="superscript"/>
          <w:lang w:val="en-US" w:eastAsia="zh-CN"/>
        </w:rPr>
        <w:t>2</w:t>
      </w:r>
      <w:r>
        <w:rPr>
          <w:rFonts w:hint="eastAsia" w:ascii="仿宋" w:hAnsi="仿宋" w:eastAsia="仿宋" w:cs="仿宋"/>
          <w:b w:val="0"/>
          <w:bCs w:val="0"/>
          <w:color w:val="auto"/>
          <w:sz w:val="28"/>
          <w:szCs w:val="28"/>
          <w:lang w:val="en-US" w:eastAsia="zh-CN"/>
        </w:rPr>
        <w:t>。</w:t>
      </w:r>
    </w:p>
    <w:p>
      <w:pPr>
        <w:pStyle w:val="2"/>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基础设施规划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道路交通规划：村庄干路按照7-12米红线宽度控制，加强道路两侧绿化带的建设，布置照明设施。规划支路按照红线宽度5-8米进行控制。新安置点巷路道路红线宽度按照7-8米进行控制，路面宽度为5米，两侧预留1.5米设置人行道与行道树。硬化西庄组和河沟组道路，宽度为3.5-7米，材质为混凝土硬化路面，共计长度4950米。</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给水设施规划：沿用现状自来水管网，规划新居民点与现状给水管网进行联通。（3）排水设施规划：规划将吊岔等村组搬迁撤并后，仅有河沟组、西庄组未接入污水管网，规划在河沟组铺设排污管道，接入新居民点东南侧的污水处理设施，集中处理生活污水，保留的上河组规划积极推进厕所改造，进行生活污水分户处理。（4）现状电力电信设施能满足村庄需求，维持现状。（5）供热规划：维持现状。（6）燃气规划：生活能源近期以电能使用为主，以使用天然气为辅，能保障生活能源需求。</w:t>
      </w:r>
    </w:p>
    <w:p>
      <w:pPr>
        <w:pStyle w:val="2"/>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公共服务设施规划</w:t>
      </w:r>
    </w:p>
    <w:p>
      <w:pPr>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（1）在小学南侧、G327北面新建一处青少年培训中心，占地面积0.37公顷，作为核桃手工艺品、花灯、根雕等的技术培训。</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（2）在新安置点北侧新增一处文化活动用地，占地面积0.27公顷，布置根雕艺术雅室和根雕工艺品堂，进行根雕工艺展示与传承。</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（3）在现状村委会南侧规划一处老年人活动中心，占地面积0.24公顷，丰富村庄老年人的生活；规划一处村史展，占地面积0.26公顷，作为村庄历史沿革、村庄文化传承、展陈的场所。</w:t>
      </w:r>
    </w:p>
    <w:p>
      <w:pPr>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ascii="仿宋" w:hAnsi="仿宋" w:eastAsia="仿宋" w:cs="仿宋"/>
          <w:b w:val="0"/>
          <w:bCs w:val="0"/>
          <w:color w:val="auto"/>
          <w:sz w:val="28"/>
          <w:szCs w:val="28"/>
          <w:lang w:val="en-US" w:eastAsia="zh-CN"/>
        </w:rPr>
        <w:t>（4）规划新增0.31公顷村庄商业用地，位于游客服务中心东侧、G327南侧，作为旅游配套服务设施。</w:t>
      </w:r>
    </w:p>
    <w:p>
      <w:pPr>
        <w:pStyle w:val="2"/>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国土综合整治与生态修复规划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bookmarkStart w:id="5" w:name="_Toc7773"/>
      <w:r>
        <w:rPr>
          <w:rFonts w:hint="eastAsia" w:ascii="仿宋" w:hAnsi="仿宋" w:eastAsia="仿宋" w:cs="仿宋"/>
          <w:b w:val="0"/>
          <w:bCs w:val="0"/>
          <w:color w:val="auto"/>
          <w:sz w:val="28"/>
          <w:szCs w:val="28"/>
          <w:lang w:val="en-US" w:eastAsia="zh-CN"/>
        </w:rPr>
        <w:t>（1）宅基地复垦整治规划</w:t>
      </w:r>
      <w:bookmarkEnd w:id="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通过闲置宅基地整理等方式，</w:t>
      </w:r>
      <w:r>
        <w:rPr>
          <w:rFonts w:hint="default" w:ascii="仿宋" w:hAnsi="仿宋" w:eastAsia="仿宋" w:cs="仿宋"/>
          <w:b w:val="0"/>
          <w:bCs w:val="0"/>
          <w:color w:val="auto"/>
          <w:sz w:val="28"/>
          <w:szCs w:val="28"/>
          <w:lang w:val="en-US" w:eastAsia="zh-CN"/>
        </w:rPr>
        <w:t>规划期内耕地</w:t>
      </w:r>
      <w:r>
        <w:rPr>
          <w:rFonts w:hint="eastAsia" w:ascii="仿宋" w:hAnsi="仿宋" w:eastAsia="仿宋" w:cs="仿宋"/>
          <w:b w:val="0"/>
          <w:bCs w:val="0"/>
          <w:color w:val="auto"/>
          <w:sz w:val="28"/>
          <w:szCs w:val="28"/>
          <w:lang w:val="en-US" w:eastAsia="zh-CN"/>
        </w:rPr>
        <w:t>总体增加29.03公顷。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（2）低产杏园改造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在2025年对低产杏园进行改造提升，预计改造面积82.46公顷，位置为位于村域北侧杏园。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（3）高标准农田建设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对25.75公顷基本农田进行高标准农田建设项目，位置位于上河组东侧基本农田及南岔组基本农田。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（4）建设用地整治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b w:val="0"/>
          <w:bCs w:val="0"/>
          <w:color w:val="auto"/>
          <w:lang w:val="en-US" w:eastAsia="zh-CN"/>
        </w:rPr>
      </w:pPr>
      <w:r>
        <w:rPr>
          <w:rFonts w:hint="eastAsia" w:ascii="仿宋" w:hAnsi="仿宋" w:eastAsia="仿宋" w:cs="仿宋"/>
          <w:b w:val="0"/>
          <w:bCs w:val="0"/>
          <w:color w:val="auto"/>
          <w:sz w:val="28"/>
          <w:szCs w:val="28"/>
          <w:lang w:val="en-US" w:eastAsia="zh-CN"/>
        </w:rPr>
        <w:t>腾退宅基地根据土地适宜性进行复垦，至规划期末共计复垦宅基地规模为16.33公顷。</w:t>
      </w:r>
    </w:p>
    <w:p>
      <w:pPr>
        <w:pStyle w:val="2"/>
        <w:pageBreakBefore w:val="0"/>
        <w:widowControl w:val="0"/>
        <w:kinsoku/>
        <w:wordWrap/>
        <w:overflowPunct/>
        <w:topLinePunct w:val="0"/>
        <w:autoSpaceDE/>
        <w:autoSpaceDN/>
        <w:bidi w:val="0"/>
        <w:adjustRightInd/>
        <w:snapToGrid/>
        <w:spacing w:line="240" w:lineRule="auto"/>
        <w:textAlignment w:val="auto"/>
        <w:rPr>
          <w:rFonts w:hint="default"/>
          <w:b w:val="0"/>
          <w:bCs w:val="0"/>
          <w:color w:val="auto"/>
          <w:lang w:val="en-US" w:eastAsia="zh-CN"/>
        </w:rPr>
      </w:pPr>
      <w:r>
        <w:rPr>
          <w:rFonts w:hint="eastAsia" w:ascii="仿宋" w:hAnsi="仿宋" w:cs="仿宋"/>
          <w:b w:val="0"/>
          <w:bCs w:val="0"/>
          <w:color w:val="auto"/>
          <w:sz w:val="28"/>
          <w:szCs w:val="28"/>
          <w:lang w:val="en-US" w:eastAsia="zh-CN"/>
        </w:rPr>
        <w:t>近期建设项目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近期实施重点项目包括基设施项目2项，主要为道路硬化及环卫设施建设；公共服务设施建设项目2项，为活动广场建设；居民点建设项目项目3项，包括宅基地拆除、新建及西庄组居民点整治；国土综合整治项目1项，为低产杏园改造项目；产业发展4项，为根雕雅室建设、民宿建设提升、桃花谷及百窑古村建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E893"/>
    <w:multiLevelType w:val="singleLevel"/>
    <w:tmpl w:val="A0A4E893"/>
    <w:lvl w:ilvl="0" w:tentative="0">
      <w:start w:val="1"/>
      <w:numFmt w:val="decimal"/>
      <w:pStyle w:val="2"/>
      <w:lvlText w:val="%1."/>
      <w:lvlJc w:val="left"/>
      <w:pPr>
        <w:ind w:left="425" w:hanging="425"/>
      </w:pPr>
      <w:rPr>
        <w:rFonts w:hint="default"/>
      </w:rPr>
    </w:lvl>
  </w:abstractNum>
  <w:abstractNum w:abstractNumId="1">
    <w:nsid w:val="10787C4A"/>
    <w:multiLevelType w:val="multilevel"/>
    <w:tmpl w:val="10787C4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chineseCounting"/>
      <w:pStyle w:val="4"/>
      <w:suff w:val="nothing"/>
      <w:lvlText w:val="（%3）"/>
      <w:lvlJc w:val="left"/>
      <w:pPr>
        <w:ind w:left="0" w:firstLine="0"/>
      </w:pPr>
      <w:rPr>
        <w:rFonts w:hint="eastAsia" w:ascii="Times New Roman" w:hAnsi="Times New Roman" w:eastAsia="黑体" w:cs="Times New Roman"/>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FAD2119"/>
    <w:multiLevelType w:val="singleLevel"/>
    <w:tmpl w:val="3FAD2119"/>
    <w:lvl w:ilvl="0" w:tentative="0">
      <w:start w:val="1"/>
      <w:numFmt w:val="chineseCounting"/>
      <w:pStyle w:val="3"/>
      <w:suff w:val="nothing"/>
      <w:lvlText w:val="%1、"/>
      <w:lvlJc w:val="left"/>
      <w:pPr>
        <w:ind w:left="0" w:firstLine="420"/>
      </w:pPr>
      <w:rPr>
        <w:rFonts w:hint="eastAsia"/>
      </w:rPr>
    </w:lvl>
  </w:abstractNum>
  <w:abstractNum w:abstractNumId="3">
    <w:nsid w:val="4BCF9BD2"/>
    <w:multiLevelType w:val="singleLevel"/>
    <w:tmpl w:val="4BCF9BD2"/>
    <w:lvl w:ilvl="0" w:tentative="0">
      <w:start w:val="1"/>
      <w:numFmt w:val="decimal"/>
      <w:suff w:val="nothing"/>
      <w:lvlText w:val="（%1）"/>
      <w:lvlJc w:val="left"/>
    </w:lvl>
  </w:abstractNum>
  <w:num w:numId="1">
    <w:abstractNumId w:val="2"/>
  </w:num>
  <w:num w:numId="2">
    <w:abstractNumId w:val="0"/>
  </w:num>
  <w:num w:numId="3">
    <w:abstractNumId w:val="1"/>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ODU4N2I0ODM3OTdjMzg1OGEyOTBjMDg0ZjU1MjYifQ=="/>
  </w:docVars>
  <w:rsids>
    <w:rsidRoot w:val="188B0D0A"/>
    <w:rsid w:val="01277E1F"/>
    <w:rsid w:val="03BA2ABC"/>
    <w:rsid w:val="041F2E08"/>
    <w:rsid w:val="04257B9E"/>
    <w:rsid w:val="049C05A7"/>
    <w:rsid w:val="05A50753"/>
    <w:rsid w:val="05D15695"/>
    <w:rsid w:val="07F9130C"/>
    <w:rsid w:val="097632E2"/>
    <w:rsid w:val="09DB4D7B"/>
    <w:rsid w:val="0A545B78"/>
    <w:rsid w:val="0B8674D4"/>
    <w:rsid w:val="11782E8A"/>
    <w:rsid w:val="11D54397"/>
    <w:rsid w:val="122D00AD"/>
    <w:rsid w:val="14001AE5"/>
    <w:rsid w:val="148705C3"/>
    <w:rsid w:val="14FB4049"/>
    <w:rsid w:val="16E378D8"/>
    <w:rsid w:val="188B0D0A"/>
    <w:rsid w:val="19124C72"/>
    <w:rsid w:val="191267CF"/>
    <w:rsid w:val="1A237A31"/>
    <w:rsid w:val="2236157A"/>
    <w:rsid w:val="22EA0E78"/>
    <w:rsid w:val="2321614C"/>
    <w:rsid w:val="23431326"/>
    <w:rsid w:val="23E90BE2"/>
    <w:rsid w:val="23F25BA6"/>
    <w:rsid w:val="256A4E78"/>
    <w:rsid w:val="26B50755"/>
    <w:rsid w:val="2842352F"/>
    <w:rsid w:val="28596519"/>
    <w:rsid w:val="295D36E5"/>
    <w:rsid w:val="29D824D2"/>
    <w:rsid w:val="2CCE6C82"/>
    <w:rsid w:val="2D6F5E87"/>
    <w:rsid w:val="2EAA0629"/>
    <w:rsid w:val="3173464A"/>
    <w:rsid w:val="34973423"/>
    <w:rsid w:val="358D19FA"/>
    <w:rsid w:val="365C38D5"/>
    <w:rsid w:val="37144F75"/>
    <w:rsid w:val="388C490D"/>
    <w:rsid w:val="38C17F8F"/>
    <w:rsid w:val="3CC7280A"/>
    <w:rsid w:val="3D3F0704"/>
    <w:rsid w:val="3EAB05F9"/>
    <w:rsid w:val="413B561F"/>
    <w:rsid w:val="41FB3C4E"/>
    <w:rsid w:val="42004B2E"/>
    <w:rsid w:val="43EF6E3A"/>
    <w:rsid w:val="44716B9D"/>
    <w:rsid w:val="48F15215"/>
    <w:rsid w:val="49B54E7E"/>
    <w:rsid w:val="4BE80006"/>
    <w:rsid w:val="4C5329C6"/>
    <w:rsid w:val="4DD70392"/>
    <w:rsid w:val="4E7129B8"/>
    <w:rsid w:val="50D92FE6"/>
    <w:rsid w:val="50E2544B"/>
    <w:rsid w:val="511F7A3D"/>
    <w:rsid w:val="53F10DF1"/>
    <w:rsid w:val="55AA209F"/>
    <w:rsid w:val="58552EF8"/>
    <w:rsid w:val="590B3889"/>
    <w:rsid w:val="5B3D7C9E"/>
    <w:rsid w:val="5B524137"/>
    <w:rsid w:val="5D257216"/>
    <w:rsid w:val="5EBA61D7"/>
    <w:rsid w:val="5F9C6297"/>
    <w:rsid w:val="60076625"/>
    <w:rsid w:val="6139330C"/>
    <w:rsid w:val="62322F68"/>
    <w:rsid w:val="636D686A"/>
    <w:rsid w:val="638E218D"/>
    <w:rsid w:val="63CB03E6"/>
    <w:rsid w:val="641A130C"/>
    <w:rsid w:val="64A26AA5"/>
    <w:rsid w:val="653A7F3E"/>
    <w:rsid w:val="68975032"/>
    <w:rsid w:val="6ABE2784"/>
    <w:rsid w:val="6AD37B7E"/>
    <w:rsid w:val="6C3D25C6"/>
    <w:rsid w:val="6C4C29A9"/>
    <w:rsid w:val="70CD223A"/>
    <w:rsid w:val="71234971"/>
    <w:rsid w:val="73FD08AE"/>
    <w:rsid w:val="7440091C"/>
    <w:rsid w:val="74CF7863"/>
    <w:rsid w:val="75A56BCD"/>
    <w:rsid w:val="776961E5"/>
    <w:rsid w:val="77846CDF"/>
    <w:rsid w:val="78D7282F"/>
    <w:rsid w:val="793523E6"/>
    <w:rsid w:val="79C841F7"/>
    <w:rsid w:val="7CCD5096"/>
    <w:rsid w:val="7CE514ED"/>
    <w:rsid w:val="7F9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firstLine="0" w:firstLineChars="0"/>
      <w:outlineLvl w:val="0"/>
    </w:pPr>
    <w:rPr>
      <w:rFonts w:eastAsia="仿宋"/>
      <w:b/>
      <w:kern w:val="44"/>
      <w:sz w:val="30"/>
    </w:rPr>
  </w:style>
  <w:style w:type="paragraph" w:styleId="2">
    <w:name w:val="heading 2"/>
    <w:basedOn w:val="1"/>
    <w:next w:val="1"/>
    <w:unhideWhenUsed/>
    <w:qFormat/>
    <w:uiPriority w:val="0"/>
    <w:pPr>
      <w:keepNext/>
      <w:keepLines/>
      <w:numPr>
        <w:ilvl w:val="0"/>
        <w:numId w:val="2"/>
      </w:numPr>
      <w:spacing w:beforeLines="0" w:beforeAutospacing="0" w:afterLines="0" w:afterAutospacing="0" w:line="360" w:lineRule="auto"/>
      <w:ind w:left="0" w:firstLine="0" w:firstLineChars="0"/>
      <w:outlineLvl w:val="1"/>
    </w:pPr>
    <w:rPr>
      <w:rFonts w:ascii="Arial" w:hAnsi="Arial" w:eastAsia="仿宋"/>
      <w:b/>
      <w:sz w:val="28"/>
    </w:rPr>
  </w:style>
  <w:style w:type="paragraph" w:styleId="4">
    <w:name w:val="heading 3"/>
    <w:basedOn w:val="1"/>
    <w:next w:val="1"/>
    <w:unhideWhenUsed/>
    <w:qFormat/>
    <w:uiPriority w:val="0"/>
    <w:pPr>
      <w:keepNext/>
      <w:keepLines/>
      <w:numPr>
        <w:ilvl w:val="2"/>
        <w:numId w:val="3"/>
      </w:numPr>
      <w:tabs>
        <w:tab w:val="left" w:pos="0"/>
      </w:tabs>
      <w:spacing w:before="120" w:after="120"/>
      <w:ind w:firstLineChars="0"/>
      <w:outlineLvl w:val="2"/>
    </w:pPr>
    <w:rPr>
      <w:rFonts w:ascii="Times New Roman" w:hAnsi="Times New Roman" w:eastAsia="黑体"/>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1851</Words>
  <Characters>2031</Characters>
  <Lines>0</Lines>
  <Paragraphs>0</Paragraphs>
  <TotalTime>7</TotalTime>
  <ScaleCrop>false</ScaleCrop>
  <LinksUpToDate>false</LinksUpToDate>
  <CharactersWithSpaces>2031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2021-08-24T12:39:00Z</dcterms:created>
  <dc:creator>Administrator</dc:creator>
  <cp:lastModifiedBy>爱生活⊙﹏⊙爱自己</cp:lastModifiedBy>
  <dcterms:modified xsi:type="dcterms:W3CDTF">2022-06-30T07:47:28Z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6C4FB052E60F48548BCE3EB8C7698FE9</vt:lpwstr>
  </property>
</Properties>
</file>