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1AF99">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jc w:val="left"/>
        <w:textAlignment w:val="baseline"/>
        <w:rPr>
          <w:rStyle w:val="17"/>
          <w:rFonts w:hint="default" w:ascii="Times New Roman" w:hAnsi="Times New Roman" w:eastAsia="黑体" w:cs="Times New Roman"/>
          <w:b w:val="0"/>
          <w:bCs/>
          <w:color w:val="000000"/>
          <w:sz w:val="32"/>
          <w:szCs w:val="32"/>
          <w:lang w:val="en-US" w:eastAsia="zh-CN"/>
        </w:rPr>
      </w:pPr>
      <w:r>
        <w:rPr>
          <w:rStyle w:val="17"/>
          <w:rFonts w:hint="default" w:ascii="Times New Roman" w:hAnsi="Times New Roman" w:eastAsia="黑体" w:cs="Times New Roman"/>
          <w:b w:val="0"/>
          <w:bCs/>
          <w:color w:val="000000"/>
          <w:sz w:val="32"/>
          <w:szCs w:val="32"/>
          <w:lang w:eastAsia="zh-CN"/>
        </w:rPr>
        <w:t>附件</w:t>
      </w:r>
      <w:r>
        <w:rPr>
          <w:rStyle w:val="17"/>
          <w:rFonts w:hint="default" w:ascii="Times New Roman" w:hAnsi="Times New Roman" w:eastAsia="黑体" w:cs="Times New Roman"/>
          <w:b w:val="0"/>
          <w:bCs/>
          <w:color w:val="000000"/>
          <w:sz w:val="32"/>
          <w:szCs w:val="32"/>
          <w:lang w:val="en-US" w:eastAsia="zh-CN"/>
        </w:rPr>
        <w:t>7</w:t>
      </w:r>
    </w:p>
    <w:p w14:paraId="07DFD4F7">
      <w:pPr>
        <w:pStyle w:val="18"/>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baseline"/>
        <w:rPr>
          <w:rStyle w:val="17"/>
          <w:rFonts w:hint="default" w:ascii="Times New Roman" w:hAnsi="Times New Roman" w:eastAsia="方正小标宋简体" w:cs="Times New Roman"/>
          <w:b w:val="0"/>
          <w:bCs/>
          <w:color w:val="000000"/>
          <w:sz w:val="44"/>
          <w:szCs w:val="44"/>
          <w:lang w:val="en-US" w:eastAsia="zh-CN"/>
        </w:rPr>
      </w:pPr>
      <w:r>
        <w:rPr>
          <w:rStyle w:val="17"/>
          <w:rFonts w:hint="default" w:ascii="Times New Roman" w:hAnsi="Times New Roman" w:eastAsia="方正小标宋简体" w:cs="Times New Roman"/>
          <w:b w:val="0"/>
          <w:bCs/>
          <w:color w:val="000000"/>
          <w:sz w:val="44"/>
          <w:szCs w:val="44"/>
          <w:lang w:val="en-US" w:eastAsia="zh-CN"/>
        </w:rPr>
        <w:t>彭阳县2024年布病防控三年攻坚行动主要任务清单</w:t>
      </w:r>
    </w:p>
    <w:tbl>
      <w:tblPr>
        <w:tblStyle w:val="14"/>
        <w:tblW w:w="147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6"/>
        <w:gridCol w:w="6999"/>
        <w:gridCol w:w="1523"/>
        <w:gridCol w:w="1015"/>
        <w:gridCol w:w="1166"/>
        <w:gridCol w:w="1650"/>
        <w:gridCol w:w="1304"/>
      </w:tblGrid>
      <w:tr w14:paraId="2B9A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6" w:hRule="atLeast"/>
          <w:tblHeader/>
          <w:jc w:val="center"/>
        </w:trPr>
        <w:tc>
          <w:tcPr>
            <w:tcW w:w="1066"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2B654DD8">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lang w:eastAsia="zh-CN"/>
              </w:rPr>
            </w:pPr>
            <w:r>
              <w:rPr>
                <w:rFonts w:hint="default" w:ascii="Times New Roman" w:hAnsi="Times New Roman" w:eastAsia="黑体" w:cs="Times New Roman"/>
                <w:b/>
                <w:bCs/>
                <w:i w:val="0"/>
                <w:color w:val="000000"/>
                <w:sz w:val="18"/>
                <w:szCs w:val="18"/>
                <w:u w:val="none"/>
                <w:lang w:eastAsia="zh-CN"/>
              </w:rPr>
              <w:t>内容</w:t>
            </w:r>
          </w:p>
        </w:tc>
        <w:tc>
          <w:tcPr>
            <w:tcW w:w="699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97ADCEB">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工作要点</w:t>
            </w:r>
          </w:p>
        </w:tc>
        <w:tc>
          <w:tcPr>
            <w:tcW w:w="152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38D1987">
            <w:pPr>
              <w:keepNext w:val="0"/>
              <w:keepLines w:val="0"/>
              <w:pageBreakBefore w:val="0"/>
              <w:widowControl/>
              <w:suppressLineNumbers w:val="0"/>
              <w:kinsoku/>
              <w:wordWrap/>
              <w:overflowPunct/>
              <w:topLinePunct w:val="0"/>
              <w:autoSpaceDE/>
              <w:autoSpaceDN/>
              <w:bidi w:val="0"/>
              <w:adjustRightInd/>
              <w:spacing w:line="280" w:lineRule="exact"/>
              <w:ind w:left="0" w:leftChars="0" w:right="0" w:rightChars="0" w:firstLine="0" w:firstLineChars="0"/>
              <w:jc w:val="center"/>
              <w:textAlignment w:val="center"/>
              <w:rPr>
                <w:rFonts w:hint="default" w:ascii="Times New Roman" w:hAnsi="Times New Roman" w:eastAsia="黑体" w:cs="Times New Roman"/>
                <w:b/>
                <w:bCs/>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黑体" w:cs="Times New Roman"/>
                <w:b/>
                <w:bCs/>
                <w:i w:val="0"/>
                <w:color w:val="000000"/>
                <w:kern w:val="0"/>
                <w:sz w:val="18"/>
                <w:szCs w:val="18"/>
                <w:u w:val="none"/>
                <w:lang w:val="en-US" w:eastAsia="zh-CN" w:bidi="ar"/>
              </w:rPr>
              <w:t>任务指标</w:t>
            </w:r>
          </w:p>
        </w:tc>
        <w:tc>
          <w:tcPr>
            <w:tcW w:w="101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1DB8249">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责任领导</w:t>
            </w:r>
          </w:p>
        </w:tc>
        <w:tc>
          <w:tcPr>
            <w:tcW w:w="116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70F5D3F">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牵头单位</w:t>
            </w:r>
          </w:p>
        </w:tc>
        <w:tc>
          <w:tcPr>
            <w:tcW w:w="165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B72807D">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配合单位</w:t>
            </w:r>
          </w:p>
        </w:tc>
        <w:tc>
          <w:tcPr>
            <w:tcW w:w="1304"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40478DFD">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完成时限</w:t>
            </w:r>
          </w:p>
        </w:tc>
      </w:tr>
      <w:tr w14:paraId="1AE8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4723" w:type="dxa"/>
            <w:gridSpan w:val="7"/>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0DB809A">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一、加强组织领导</w:t>
            </w:r>
          </w:p>
        </w:tc>
      </w:tr>
      <w:tr w14:paraId="578E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5"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E3967">
            <w:pPr>
              <w:keepNext w:val="0"/>
              <w:keepLines w:val="0"/>
              <w:pageBreakBefore w:val="0"/>
              <w:widowControl w:val="0"/>
              <w:suppressLineNumbers w:val="0"/>
              <w:kinsoku/>
              <w:wordWrap/>
              <w:overflowPunct/>
              <w:topLinePunct/>
              <w:autoSpaceDE w:val="0"/>
              <w:autoSpaceDN/>
              <w:bidi w:val="0"/>
              <w:adjustRightInd/>
              <w:spacing w:line="200" w:lineRule="exact"/>
              <w:ind w:left="0" w:leftChars="0" w:right="0" w:rightChars="0" w:firstLine="0" w:firstLineChars="0"/>
              <w:jc w:val="center"/>
              <w:textAlignment w:val="center"/>
              <w:rPr>
                <w:rFonts w:hint="default" w:ascii="Times New Roman" w:hAnsi="Times New Roman" w:cs="Times New Roman" w:eastAsiaTheme="minorEastAsia"/>
                <w:b/>
                <w:bCs w:val="0"/>
                <w:i w:val="0"/>
                <w:color w:val="000000"/>
                <w:kern w:val="0"/>
                <w:sz w:val="18"/>
                <w:szCs w:val="18"/>
                <w:u w:val="none"/>
                <w:lang w:val="en-US" w:eastAsia="zh-CN" w:bidi="ar"/>
              </w:rPr>
            </w:pPr>
            <w:r>
              <w:rPr>
                <w:rFonts w:hint="default" w:ascii="Times New Roman" w:hAnsi="Times New Roman" w:cs="Times New Roman" w:eastAsiaTheme="minorEastAsia"/>
                <w:b/>
                <w:bCs w:val="0"/>
                <w:i w:val="0"/>
                <w:color w:val="000000"/>
                <w:kern w:val="0"/>
                <w:sz w:val="18"/>
                <w:szCs w:val="18"/>
                <w:u w:val="none"/>
                <w:lang w:val="en-US" w:eastAsia="zh-CN" w:bidi="ar"/>
              </w:rPr>
              <w:t>建立工作</w:t>
            </w:r>
          </w:p>
          <w:p w14:paraId="332A6B8B">
            <w:pPr>
              <w:keepNext w:val="0"/>
              <w:keepLines w:val="0"/>
              <w:pageBreakBefore w:val="0"/>
              <w:widowControl w:val="0"/>
              <w:suppressLineNumbers w:val="0"/>
              <w:kinsoku/>
              <w:wordWrap/>
              <w:overflowPunct/>
              <w:topLinePunct/>
              <w:autoSpaceDE w:val="0"/>
              <w:autoSpaceDN/>
              <w:bidi w:val="0"/>
              <w:adjustRightInd/>
              <w:spacing w:line="20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b/>
                <w:bCs w:val="0"/>
                <w:i w:val="0"/>
                <w:color w:val="000000"/>
                <w:kern w:val="0"/>
                <w:sz w:val="18"/>
                <w:szCs w:val="18"/>
                <w:u w:val="none"/>
                <w:lang w:val="en-US" w:eastAsia="zh-CN" w:bidi="ar"/>
              </w:rPr>
              <w:t>推进机制</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FB47">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firstLine="0" w:firstLineChars="0"/>
              <w:jc w:val="left"/>
              <w:textAlignment w:val="auto"/>
              <w:rPr>
                <w:rFonts w:hint="default" w:ascii="Times New Roman" w:hAnsi="Times New Roman" w:cs="Times New Roman" w:eastAsiaTheme="minorEastAsia"/>
                <w:b w:val="0"/>
                <w:bCs/>
                <w:i w:val="0"/>
                <w:snapToGrid w:val="0"/>
                <w:color w:val="auto"/>
                <w:sz w:val="18"/>
                <w:szCs w:val="18"/>
                <w:u w:val="none"/>
              </w:rPr>
            </w:pPr>
            <w:r>
              <w:rPr>
                <w:rFonts w:hint="default" w:ascii="Times New Roman" w:hAnsi="Times New Roman" w:cs="Times New Roman" w:eastAsiaTheme="minorEastAsia"/>
                <w:b w:val="0"/>
                <w:bCs/>
                <w:i w:val="0"/>
                <w:snapToGrid w:val="0"/>
                <w:color w:val="auto"/>
                <w:sz w:val="18"/>
                <w:szCs w:val="18"/>
                <w:u w:val="none"/>
              </w:rPr>
              <w:t>1.</w:t>
            </w:r>
            <w:r>
              <w:rPr>
                <w:rFonts w:hint="default" w:ascii="Times New Roman" w:hAnsi="Times New Roman" w:cs="Times New Roman" w:eastAsiaTheme="minorEastAsia"/>
                <w:b w:val="0"/>
                <w:bCs/>
                <w:i w:val="0"/>
                <w:snapToGrid w:val="0"/>
                <w:color w:val="auto"/>
                <w:sz w:val="18"/>
                <w:szCs w:val="18"/>
                <w:u w:val="none"/>
                <w:lang w:eastAsia="zh-CN"/>
              </w:rPr>
              <w:t>每季度</w:t>
            </w:r>
            <w:r>
              <w:rPr>
                <w:rFonts w:hint="default" w:ascii="Times New Roman" w:hAnsi="Times New Roman" w:cs="Times New Roman" w:eastAsiaTheme="minorEastAsia"/>
                <w:b w:val="0"/>
                <w:bCs/>
                <w:i w:val="0"/>
                <w:snapToGrid w:val="0"/>
                <w:color w:val="auto"/>
                <w:sz w:val="18"/>
                <w:szCs w:val="18"/>
                <w:u w:val="none"/>
              </w:rPr>
              <w:t>组织召开</w:t>
            </w:r>
            <w:r>
              <w:rPr>
                <w:rFonts w:hint="default" w:ascii="Times New Roman" w:hAnsi="Times New Roman" w:cs="Times New Roman" w:eastAsiaTheme="minorEastAsia"/>
                <w:b w:val="0"/>
                <w:bCs/>
                <w:i w:val="0"/>
                <w:snapToGrid w:val="0"/>
                <w:color w:val="auto"/>
                <w:sz w:val="18"/>
                <w:szCs w:val="18"/>
                <w:u w:val="none"/>
                <w:lang w:eastAsia="zh-CN"/>
              </w:rPr>
              <w:t>一次</w:t>
            </w:r>
            <w:r>
              <w:rPr>
                <w:rFonts w:hint="default" w:ascii="Times New Roman" w:hAnsi="Times New Roman" w:cs="Times New Roman" w:eastAsiaTheme="minorEastAsia"/>
                <w:b w:val="0"/>
                <w:bCs/>
                <w:i w:val="0"/>
                <w:snapToGrid w:val="0"/>
                <w:color w:val="auto"/>
                <w:sz w:val="18"/>
                <w:szCs w:val="18"/>
                <w:u w:val="none"/>
              </w:rPr>
              <w:t>全县布病防控三年攻坚行动领工作推进会，推动工作落实，解决</w:t>
            </w:r>
            <w:r>
              <w:rPr>
                <w:rFonts w:hint="default" w:ascii="Times New Roman" w:hAnsi="Times New Roman" w:cs="Times New Roman" w:eastAsiaTheme="minorEastAsia"/>
                <w:b w:val="0"/>
                <w:bCs/>
                <w:i w:val="0"/>
                <w:snapToGrid w:val="0"/>
                <w:color w:val="auto"/>
                <w:sz w:val="18"/>
                <w:szCs w:val="18"/>
                <w:u w:val="none"/>
                <w:lang w:eastAsia="zh-CN"/>
              </w:rPr>
              <w:t>突出</w:t>
            </w:r>
            <w:r>
              <w:rPr>
                <w:rFonts w:hint="default" w:ascii="Times New Roman" w:hAnsi="Times New Roman" w:cs="Times New Roman" w:eastAsiaTheme="minorEastAsia"/>
                <w:b w:val="0"/>
                <w:bCs/>
                <w:i w:val="0"/>
                <w:snapToGrid w:val="0"/>
                <w:color w:val="auto"/>
                <w:sz w:val="18"/>
                <w:szCs w:val="18"/>
                <w:u w:val="none"/>
              </w:rPr>
              <w:t>困难和问题。</w:t>
            </w:r>
          </w:p>
          <w:p w14:paraId="5FDF1C32">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firstLine="0" w:firstLineChars="0"/>
              <w:jc w:val="left"/>
              <w:textAlignment w:val="auto"/>
              <w:rPr>
                <w:rFonts w:hint="default" w:ascii="Times New Roman" w:hAnsi="Times New Roman" w:cs="Times New Roman" w:eastAsiaTheme="minorEastAsia"/>
                <w:b w:val="0"/>
                <w:bCs/>
                <w:i w:val="0"/>
                <w:snapToGrid w:val="0"/>
                <w:color w:val="auto"/>
                <w:sz w:val="18"/>
                <w:szCs w:val="18"/>
                <w:u w:val="none"/>
              </w:rPr>
            </w:pPr>
            <w:r>
              <w:rPr>
                <w:rFonts w:hint="default" w:ascii="Times New Roman" w:hAnsi="Times New Roman" w:cs="Times New Roman" w:eastAsiaTheme="minorEastAsia"/>
                <w:b w:val="0"/>
                <w:bCs/>
                <w:i w:val="0"/>
                <w:snapToGrid w:val="0"/>
                <w:color w:val="auto"/>
                <w:sz w:val="18"/>
                <w:szCs w:val="18"/>
                <w:u w:val="none"/>
              </w:rPr>
              <w:t>2.政府分管领导为布病防控三年攻坚行动第一责任人，落实领导包抓负责制，层层压实</w:t>
            </w:r>
            <w:r>
              <w:rPr>
                <w:rFonts w:hint="default" w:ascii="Times New Roman" w:hAnsi="Times New Roman" w:cs="Times New Roman" w:eastAsiaTheme="minorEastAsia"/>
                <w:b w:val="0"/>
                <w:bCs/>
                <w:i w:val="0"/>
                <w:snapToGrid w:val="0"/>
                <w:color w:val="auto"/>
                <w:sz w:val="18"/>
                <w:szCs w:val="18"/>
                <w:u w:val="none"/>
                <w:lang w:eastAsia="zh-CN"/>
              </w:rPr>
              <w:t>乡政府属地管理责任</w:t>
            </w:r>
            <w:r>
              <w:rPr>
                <w:rFonts w:hint="default" w:ascii="Times New Roman" w:hAnsi="Times New Roman" w:cs="Times New Roman" w:eastAsiaTheme="minorEastAsia"/>
                <w:b w:val="0"/>
                <w:bCs/>
                <w:i w:val="0"/>
                <w:snapToGrid w:val="0"/>
                <w:color w:val="auto"/>
                <w:sz w:val="18"/>
                <w:szCs w:val="18"/>
                <w:u w:val="none"/>
              </w:rPr>
              <w:t>，开展督导指导，确保各项工作落细落实落地。                                                                                                                          3.建立稳定的政府投入机制，设立财政专项资金用于布病防控三年攻坚行动。                                                                                        4.将布病防控三年攻坚行动纳入本年度政府效能目标考核。</w:t>
            </w:r>
          </w:p>
          <w:p w14:paraId="41EDA350">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firstLine="0" w:firstLineChars="0"/>
              <w:jc w:val="left"/>
              <w:textAlignment w:val="auto"/>
              <w:rPr>
                <w:rFonts w:hint="default" w:ascii="Times New Roman" w:hAnsi="Times New Roman" w:cs="Times New Roman" w:eastAsiaTheme="minorEastAsia"/>
                <w:b w:val="0"/>
                <w:bCs/>
                <w:i w:val="0"/>
                <w:snapToGrid w:val="0"/>
                <w:color w:val="auto"/>
                <w:sz w:val="18"/>
                <w:szCs w:val="18"/>
                <w:u w:val="none"/>
              </w:rPr>
            </w:pPr>
            <w:r>
              <w:rPr>
                <w:rFonts w:hint="default" w:ascii="Times New Roman" w:hAnsi="Times New Roman" w:cs="Times New Roman" w:eastAsiaTheme="minorEastAsia"/>
                <w:b w:val="0"/>
                <w:bCs/>
                <w:i w:val="0"/>
                <w:snapToGrid w:val="0"/>
                <w:color w:val="auto"/>
                <w:sz w:val="18"/>
                <w:szCs w:val="18"/>
                <w:u w:val="none"/>
              </w:rPr>
              <w:t>5.将布病防控三年攻坚行动纳入我县督查检查计划并开展常态化督查检查，每季度下发一次通报，督促整改。</w:t>
            </w:r>
          </w:p>
          <w:p w14:paraId="3B4CDEA8">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left="0" w:leftChars="0" w:right="0" w:rightChars="0" w:firstLine="0" w:firstLineChars="0"/>
              <w:jc w:val="left"/>
              <w:textAlignment w:val="auto"/>
              <w:rPr>
                <w:rFonts w:hint="default" w:ascii="Times New Roman" w:hAnsi="Times New Roman" w:cs="Times New Roman" w:eastAsiaTheme="minorEastAsia"/>
                <w:i w:val="0"/>
                <w:color w:val="auto"/>
                <w:kern w:val="0"/>
                <w:sz w:val="18"/>
                <w:szCs w:val="18"/>
                <w:u w:val="none"/>
                <w:lang w:val="en-US" w:eastAsia="zh-CN" w:bidi="ar"/>
              </w:rPr>
            </w:pPr>
            <w:r>
              <w:rPr>
                <w:rFonts w:hint="default" w:ascii="Times New Roman" w:hAnsi="Times New Roman" w:cs="Times New Roman" w:eastAsiaTheme="minorEastAsia"/>
                <w:b w:val="0"/>
                <w:bCs/>
                <w:i w:val="0"/>
                <w:snapToGrid w:val="0"/>
                <w:color w:val="auto"/>
                <w:sz w:val="18"/>
                <w:szCs w:val="18"/>
                <w:u w:val="none"/>
              </w:rPr>
              <w:t>6.将布病防控三年攻坚行动纳入我县宣传工作机制，制定宣传工作计划。</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B4F4E">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eastAsiaTheme="minorEastAsia"/>
                <w:b w:val="0"/>
                <w:bCs/>
                <w:i w:val="0"/>
                <w:snapToGrid w:val="0"/>
                <w:color w:val="000000"/>
                <w:sz w:val="18"/>
                <w:szCs w:val="18"/>
                <w:u w:val="none"/>
                <w:lang w:val="en-US" w:eastAsia="zh-CN"/>
              </w:rPr>
            </w:pPr>
            <w:r>
              <w:rPr>
                <w:rFonts w:hint="default" w:ascii="Times New Roman" w:hAnsi="Times New Roman" w:cs="Times New Roman" w:eastAsiaTheme="minorEastAsia"/>
                <w:b w:val="0"/>
                <w:bCs/>
                <w:i w:val="0"/>
                <w:snapToGrid w:val="0"/>
                <w:color w:val="000000"/>
                <w:sz w:val="18"/>
                <w:szCs w:val="18"/>
                <w:u w:val="none"/>
                <w:lang w:val="en-US" w:eastAsia="zh-CN"/>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A62B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auto"/>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36329">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auto"/>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政府办</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497CE">
            <w:pPr>
              <w:keepNext w:val="0"/>
              <w:keepLines w:val="0"/>
              <w:pageBreakBefore w:val="0"/>
              <w:widowControl w:val="0"/>
              <w:kinsoku/>
              <w:wordWrap/>
              <w:overflowPunct/>
              <w:topLinePunct/>
              <w:autoSpaceDE w:val="0"/>
              <w:autoSpaceDN/>
              <w:bidi w:val="0"/>
              <w:spacing w:after="0" w:line="240" w:lineRule="exact"/>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督查室</w:t>
            </w:r>
          </w:p>
          <w:p w14:paraId="779ADCD1">
            <w:pPr>
              <w:keepNext w:val="0"/>
              <w:keepLines w:val="0"/>
              <w:pageBreakBefore w:val="0"/>
              <w:widowControl w:val="0"/>
              <w:suppressLineNumbers w:val="0"/>
              <w:kinsoku/>
              <w:wordWrap/>
              <w:overflowPunct/>
              <w:topLinePunct/>
              <w:autoSpaceDE w:val="0"/>
              <w:autoSpaceDN/>
              <w:bidi w:val="0"/>
              <w:adjustRightInd w:val="0"/>
              <w:spacing w:after="0" w:line="240" w:lineRule="exact"/>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财政局</w:t>
            </w:r>
          </w:p>
          <w:p w14:paraId="211C5450">
            <w:pPr>
              <w:keepNext w:val="0"/>
              <w:keepLines w:val="0"/>
              <w:pageBreakBefore w:val="0"/>
              <w:widowControl w:val="0"/>
              <w:suppressLineNumbers w:val="0"/>
              <w:kinsoku/>
              <w:wordWrap/>
              <w:overflowPunct/>
              <w:topLinePunct/>
              <w:autoSpaceDE w:val="0"/>
              <w:autoSpaceDN/>
              <w:bidi w:val="0"/>
              <w:adjustRightInd w:val="0"/>
              <w:spacing w:after="0" w:line="240" w:lineRule="exact"/>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科技局</w:t>
            </w:r>
          </w:p>
          <w:p w14:paraId="7F7B2DCC">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卫生健康局</w:t>
            </w:r>
          </w:p>
          <w:p w14:paraId="54DE9381">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市</w:t>
            </w:r>
            <w:r>
              <w:rPr>
                <w:rFonts w:hint="eastAsia" w:hAnsi="Times New Roman" w:cs="Times New Roman" w:eastAsiaTheme="minorEastAsia"/>
                <w:b w:val="0"/>
                <w:bCs/>
                <w:i w:val="0"/>
                <w:snapToGrid w:val="0"/>
                <w:color w:val="000000"/>
                <w:kern w:val="0"/>
                <w:sz w:val="18"/>
                <w:szCs w:val="18"/>
                <w:u w:val="none"/>
                <w:shd w:val="clear" w:color="auto" w:fill="auto"/>
                <w:lang w:val="en-US" w:eastAsia="zh-CN" w:bidi="ar"/>
              </w:rPr>
              <w:t>场</w:t>
            </w: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监</w:t>
            </w:r>
            <w:r>
              <w:rPr>
                <w:rFonts w:hint="eastAsia" w:hAnsi="Times New Roman" w:cs="Times New Roman" w:eastAsiaTheme="minorEastAsia"/>
                <w:b w:val="0"/>
                <w:bCs/>
                <w:i w:val="0"/>
                <w:snapToGrid w:val="0"/>
                <w:color w:val="000000"/>
                <w:kern w:val="0"/>
                <w:sz w:val="18"/>
                <w:szCs w:val="18"/>
                <w:u w:val="none"/>
                <w:shd w:val="clear" w:color="auto" w:fill="auto"/>
                <w:lang w:val="en-US" w:eastAsia="zh-CN" w:bidi="ar"/>
              </w:rPr>
              <w:t>管</w:t>
            </w: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局</w:t>
            </w:r>
          </w:p>
          <w:p w14:paraId="5417191C">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教</w:t>
            </w:r>
            <w:r>
              <w:rPr>
                <w:rFonts w:hint="eastAsia" w:hAnsi="Times New Roman" w:cs="Times New Roman" w:eastAsiaTheme="minorEastAsia"/>
                <w:b w:val="0"/>
                <w:bCs/>
                <w:i w:val="0"/>
                <w:snapToGrid w:val="0"/>
                <w:color w:val="000000"/>
                <w:kern w:val="0"/>
                <w:sz w:val="18"/>
                <w:szCs w:val="18"/>
                <w:u w:val="none"/>
                <w:shd w:val="clear" w:color="auto" w:fill="auto"/>
                <w:lang w:val="en-US" w:eastAsia="zh-CN" w:bidi="ar"/>
              </w:rPr>
              <w:t>育</w:t>
            </w: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体</w:t>
            </w:r>
            <w:r>
              <w:rPr>
                <w:rFonts w:hint="eastAsia" w:hAnsi="Times New Roman" w:cs="Times New Roman" w:eastAsiaTheme="minorEastAsia"/>
                <w:b w:val="0"/>
                <w:bCs/>
                <w:i w:val="0"/>
                <w:snapToGrid w:val="0"/>
                <w:color w:val="000000"/>
                <w:kern w:val="0"/>
                <w:sz w:val="18"/>
                <w:szCs w:val="18"/>
                <w:u w:val="none"/>
                <w:shd w:val="clear" w:color="auto" w:fill="auto"/>
                <w:lang w:val="en-US" w:eastAsia="zh-CN" w:bidi="ar"/>
              </w:rPr>
              <w:t>育</w:t>
            </w: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局</w:t>
            </w:r>
          </w:p>
          <w:p w14:paraId="4422BE88">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医保局</w:t>
            </w:r>
          </w:p>
          <w:p w14:paraId="4CE09B7F">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农业农村局</w:t>
            </w:r>
          </w:p>
          <w:p w14:paraId="6D2B9857">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融</w:t>
            </w:r>
            <w:bookmarkStart w:id="0" w:name="_GoBack"/>
            <w:bookmarkEnd w:id="0"/>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媒体中心</w:t>
            </w:r>
          </w:p>
          <w:p w14:paraId="002ABE23">
            <w:pPr>
              <w:pStyle w:val="9"/>
              <w:keepNext w:val="0"/>
              <w:keepLines w:val="0"/>
              <w:pageBreakBefore w:val="0"/>
              <w:widowControl w:val="0"/>
              <w:kinsoku/>
              <w:wordWrap/>
              <w:overflowPunct/>
              <w:topLinePunct/>
              <w:autoSpaceDE w:val="0"/>
              <w:autoSpaceDN/>
              <w:bidi w:val="0"/>
              <w:adjustRightInd w:val="0"/>
              <w:spacing w:after="0" w:line="240" w:lineRule="exact"/>
              <w:ind w:left="0" w:leftChars="0" w:right="0" w:rightChars="0" w:firstLine="0" w:firstLineChars="0"/>
              <w:jc w:val="center"/>
              <w:textAlignment w:val="auto"/>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E59A1">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auto"/>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b w:val="0"/>
                <w:bCs/>
                <w:i w:val="0"/>
                <w:snapToGrid w:val="0"/>
                <w:color w:val="000000"/>
                <w:kern w:val="0"/>
                <w:sz w:val="18"/>
                <w:szCs w:val="18"/>
                <w:u w:val="none"/>
                <w:lang w:val="en-US" w:eastAsia="zh-CN" w:bidi="ar"/>
              </w:rPr>
              <w:t>2024年12月</w:t>
            </w:r>
          </w:p>
        </w:tc>
      </w:tr>
      <w:tr w14:paraId="3213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472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77B01">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default" w:ascii="Times New Roman" w:hAnsi="Times New Roman" w:eastAsia="黑体" w:cs="Times New Roman"/>
                <w:i w:val="0"/>
                <w:color w:val="000000"/>
                <w:kern w:val="0"/>
                <w:sz w:val="16"/>
                <w:szCs w:val="16"/>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二、全面开展畜间布病防治</w:t>
            </w:r>
          </w:p>
        </w:tc>
      </w:tr>
      <w:tr w14:paraId="3615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51A93">
            <w:pPr>
              <w:keepNext w:val="0"/>
              <w:keepLines w:val="0"/>
              <w:pageBreakBefore w:val="0"/>
              <w:widowControl w:val="0"/>
              <w:suppressLineNumbers w:val="0"/>
              <w:kinsoku/>
              <w:wordWrap/>
              <w:overflowPunct/>
              <w:topLinePunct/>
              <w:autoSpaceDE w:val="0"/>
              <w:autoSpaceDN/>
              <w:bidi w:val="0"/>
              <w:adjustRightInd/>
              <w:spacing w:line="20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i w:val="0"/>
                <w:color w:val="000000"/>
                <w:kern w:val="0"/>
                <w:sz w:val="18"/>
                <w:szCs w:val="18"/>
                <w:u w:val="none"/>
                <w:lang w:val="en-US" w:eastAsia="zh-CN" w:bidi="ar"/>
              </w:rPr>
              <w:t>日常监测</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BAA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eastAsiaTheme="majorEastAsia"/>
                <w:sz w:val="18"/>
                <w:szCs w:val="18"/>
                <w:highlight w:val="none"/>
                <w:shd w:val="clear" w:color="auto" w:fill="auto"/>
                <w:lang w:val="en-US" w:eastAsia="zh-CN"/>
              </w:rPr>
            </w:pPr>
          </w:p>
          <w:p w14:paraId="5A51A49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default" w:ascii="Times New Roman" w:hAnsi="Times New Roman" w:cs="Times New Roman" w:eastAsiaTheme="majorEastAsia"/>
                <w:sz w:val="18"/>
                <w:szCs w:val="18"/>
                <w:highlight w:val="none"/>
                <w:shd w:val="clear" w:color="auto" w:fill="auto"/>
                <w:lang w:val="en-US" w:eastAsia="zh-CN"/>
              </w:rPr>
            </w:pPr>
            <w:r>
              <w:rPr>
                <w:rFonts w:hint="default" w:ascii="Times New Roman" w:hAnsi="Times New Roman" w:cs="Times New Roman" w:eastAsiaTheme="majorEastAsia"/>
                <w:sz w:val="18"/>
                <w:szCs w:val="18"/>
                <w:highlight w:val="none"/>
                <w:shd w:val="clear" w:color="auto" w:fill="auto"/>
                <w:lang w:val="en-US" w:eastAsia="zh-CN"/>
              </w:rPr>
              <w:t>1.各乡（镇）畜牧兽医站建立动物流产胎儿登记上报制度，做好宣传。</w:t>
            </w:r>
          </w:p>
          <w:p w14:paraId="69ADE9C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default" w:ascii="Times New Roman" w:hAnsi="Times New Roman" w:cs="Times New Roman" w:eastAsiaTheme="majorEastAsia"/>
                <w:sz w:val="18"/>
                <w:szCs w:val="18"/>
                <w:highlight w:val="none"/>
                <w:shd w:val="clear" w:color="auto" w:fill="auto"/>
                <w:lang w:val="en-US" w:eastAsia="zh-CN"/>
              </w:rPr>
            </w:pPr>
            <w:r>
              <w:rPr>
                <w:rFonts w:hint="default" w:ascii="Times New Roman" w:hAnsi="Times New Roman" w:cs="Times New Roman" w:eastAsiaTheme="majorEastAsia"/>
                <w:sz w:val="18"/>
                <w:szCs w:val="18"/>
                <w:highlight w:val="none"/>
                <w:shd w:val="clear" w:color="auto" w:fill="auto"/>
                <w:lang w:val="en-US" w:eastAsia="zh-CN"/>
              </w:rPr>
              <w:t>2.县动物疾病预防控制中心及时对早产，流产等疑似布病患畜流产胎儿、胎衣等进行采样，进行实验室监测，必要时送自治区动物疾病预防控制中心实验室进行病原学检测，并做好布病阳性样品信息记录，发现阳性畜应当追溯来源场群并逐头进行检测。</w:t>
            </w:r>
          </w:p>
          <w:p w14:paraId="4B8E8D37">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left"/>
              <w:textAlignment w:val="center"/>
              <w:rPr>
                <w:rFonts w:hint="default" w:ascii="Times New Roman" w:hAnsi="Times New Roman" w:cs="Times New Roman" w:eastAsiaTheme="majorEastAsia"/>
                <w:b w:val="0"/>
                <w:bCs/>
                <w:i w:val="0"/>
                <w:color w:val="000000"/>
                <w:kern w:val="0"/>
                <w:sz w:val="18"/>
                <w:szCs w:val="18"/>
                <w:highlight w:val="none"/>
                <w:u w:val="none"/>
                <w:shd w:val="clear" w:color="auto" w:fill="auto"/>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C526E">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sz w:val="18"/>
                <w:szCs w:val="18"/>
                <w:highlight w:val="none"/>
                <w:u w:val="none"/>
                <w:shd w:val="clear" w:color="auto" w:fill="auto"/>
                <w:lang w:val="en-US" w:eastAsia="zh-CN"/>
              </w:rPr>
            </w:pPr>
            <w:r>
              <w:rPr>
                <w:rFonts w:hint="default" w:ascii="Times New Roman" w:hAnsi="Times New Roman" w:cs="Times New Roman" w:eastAsiaTheme="majorEastAsia"/>
                <w:b w:val="0"/>
                <w:bCs/>
                <w:i w:val="0"/>
                <w:color w:val="000000"/>
                <w:sz w:val="18"/>
                <w:szCs w:val="18"/>
                <w:highlight w:val="none"/>
                <w:u w:val="none"/>
                <w:shd w:val="clear" w:color="auto" w:fill="auto"/>
                <w:lang w:val="en-US" w:eastAsia="zh-CN"/>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2144B">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r>
              <w:rPr>
                <w:rFonts w:hint="default" w:ascii="Times New Roman" w:hAnsi="Times New Roman" w:cs="Times New Roman" w:eastAsiaTheme="majorEastAsia"/>
                <w:i w:val="0"/>
                <w:color w:val="000000"/>
                <w:sz w:val="18"/>
                <w:szCs w:val="18"/>
                <w:highlight w:val="none"/>
                <w:u w:val="none"/>
                <w:shd w:val="clear" w:color="auto" w:fill="auto"/>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0CE2F">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r>
              <w:rPr>
                <w:rFonts w:hint="default" w:ascii="Times New Roman" w:hAnsi="Times New Roman" w:cs="Times New Roman" w:eastAsiaTheme="majorEastAsia"/>
                <w:i w:val="0"/>
                <w:color w:val="000000"/>
                <w:sz w:val="18"/>
                <w:szCs w:val="18"/>
                <w:highlight w:val="none"/>
                <w:u w:val="none"/>
                <w:shd w:val="clear" w:color="auto" w:fill="auto"/>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601DB">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r>
              <w:rPr>
                <w:rFonts w:hint="default" w:ascii="Times New Roman" w:hAnsi="Times New Roman" w:cs="Times New Roman" w:eastAsiaTheme="majorEastAsia"/>
                <w:b w:val="0"/>
                <w:bCs/>
                <w:i w:val="0"/>
                <w:snapToGrid w:val="0"/>
                <w:color w:val="000000"/>
                <w:kern w:val="0"/>
                <w:sz w:val="18"/>
                <w:szCs w:val="18"/>
                <w:highlight w:val="none"/>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73140">
            <w:pPr>
              <w:keepNext w:val="0"/>
              <w:keepLines w:val="0"/>
              <w:pageBreakBefore w:val="0"/>
              <w:widowControl w:val="0"/>
              <w:kinsoku/>
              <w:wordWrap/>
              <w:overflowPunct/>
              <w:topLinePunct/>
              <w:autoSpaceDE w:val="0"/>
              <w:autoSpaceDN/>
              <w:bidi w:val="0"/>
              <w:adjustRightInd/>
              <w:snapToGrid w:val="0"/>
              <w:spacing w:line="240" w:lineRule="exact"/>
              <w:jc w:val="both"/>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p>
          <w:p w14:paraId="41D8FC47">
            <w:pPr>
              <w:keepNext w:val="0"/>
              <w:keepLines w:val="0"/>
              <w:pageBreakBefore w:val="0"/>
              <w:widowControl w:val="0"/>
              <w:kinsoku/>
              <w:wordWrap/>
              <w:overflowPunct/>
              <w:topLinePunct/>
              <w:autoSpaceDE w:val="0"/>
              <w:autoSpaceDN/>
              <w:bidi w:val="0"/>
              <w:adjustRightInd/>
              <w:snapToGrid w:val="0"/>
              <w:spacing w:line="240" w:lineRule="exact"/>
              <w:jc w:val="both"/>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t>2024年12月</w:t>
            </w:r>
          </w:p>
          <w:p w14:paraId="46963226">
            <w:pPr>
              <w:keepNext w:val="0"/>
              <w:keepLines w:val="0"/>
              <w:pageBreakBefore w:val="0"/>
              <w:widowControl w:val="0"/>
              <w:kinsoku/>
              <w:wordWrap/>
              <w:overflowPunct/>
              <w:topLinePunct/>
              <w:autoSpaceDE w:val="0"/>
              <w:autoSpaceDN/>
              <w:bidi w:val="0"/>
              <w:adjustRightInd/>
              <w:snapToGrid w:val="0"/>
              <w:spacing w:line="240" w:lineRule="exact"/>
              <w:ind w:left="0" w:leftChars="0" w:right="0" w:rightChars="0" w:firstLine="180" w:firstLineChars="100"/>
              <w:jc w:val="cente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p>
        </w:tc>
      </w:tr>
      <w:tr w14:paraId="5DB1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0403B">
            <w:pPr>
              <w:keepNext w:val="0"/>
              <w:keepLines w:val="0"/>
              <w:pageBreakBefore w:val="0"/>
              <w:widowControl/>
              <w:suppressLineNumbers w:val="0"/>
              <w:kinsoku/>
              <w:wordWrap/>
              <w:overflowPunct/>
              <w:topLinePunct w:val="0"/>
              <w:autoSpaceDE/>
              <w:autoSpaceDN/>
              <w:bidi w:val="0"/>
              <w:adjustRightInd/>
              <w:spacing w:line="22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i w:val="0"/>
                <w:color w:val="000000"/>
                <w:kern w:val="0"/>
                <w:sz w:val="18"/>
                <w:szCs w:val="18"/>
                <w:u w:val="none"/>
                <w:lang w:val="en-US" w:eastAsia="zh-CN" w:bidi="ar"/>
              </w:rPr>
              <w:t>免疫接种</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F5422">
            <w:pPr>
              <w:keepNext w:val="0"/>
              <w:keepLines w:val="0"/>
              <w:pageBreakBefore w:val="0"/>
              <w:widowControl w:val="0"/>
              <w:suppressLineNumbers w:val="0"/>
              <w:kinsoku/>
              <w:wordWrap/>
              <w:overflowPunct/>
              <w:topLinePunct/>
              <w:autoSpaceDE w:val="0"/>
              <w:autoSpaceDN/>
              <w:bidi w:val="0"/>
              <w:adjustRightInd/>
              <w:snapToGrid/>
              <w:spacing w:line="240" w:lineRule="exact"/>
              <w:jc w:val="left"/>
              <w:textAlignment w:val="center"/>
              <w:rPr>
                <w:rStyle w:val="25"/>
                <w:rFonts w:hint="default" w:ascii="Times New Roman" w:hAnsi="Times New Roman" w:cs="Times New Roman" w:eastAsiaTheme="minorEastAsia"/>
                <w:b w:val="0"/>
                <w:bCs w:val="0"/>
                <w:color w:val="000000"/>
                <w:kern w:val="0"/>
                <w:sz w:val="18"/>
                <w:szCs w:val="18"/>
                <w:highlight w:val="none"/>
                <w:lang w:val="en-US" w:eastAsia="zh-CN" w:bidi="ar"/>
              </w:rPr>
            </w:pPr>
            <w:r>
              <w:rPr>
                <w:rStyle w:val="25"/>
                <w:rFonts w:hint="default" w:ascii="Times New Roman" w:hAnsi="Times New Roman" w:cs="Times New Roman" w:eastAsiaTheme="minorEastAsia"/>
                <w:b w:val="0"/>
                <w:bCs w:val="0"/>
                <w:color w:val="000000"/>
                <w:kern w:val="0"/>
                <w:sz w:val="18"/>
                <w:szCs w:val="18"/>
                <w:highlight w:val="none"/>
                <w:lang w:val="en-US" w:eastAsia="zh-CN" w:bidi="ar"/>
              </w:rPr>
              <w:t>1.督促指导对本辖区存栏肉牛50头以上的养殖场、养殖合作社、养殖大户自行采购疫苗，对3-6月龄健康犊牛实施集中免疫；对散养户统一采购疫苗，对3-6月龄健康犊牛分区域开展集中免疫。对应免未免的场户，如检测发现阳性牛羊，不得享受各类政策性补贴。</w:t>
            </w:r>
          </w:p>
          <w:p w14:paraId="1C4B61C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sz w:val="18"/>
                <w:szCs w:val="18"/>
                <w:highlight w:val="none"/>
                <w:lang w:val="en-US" w:eastAsia="zh-CN"/>
              </w:rPr>
              <w:t>2.对所有羊只在春季防疫结束后统一使用布病S2活疫苗灌服免疫。</w:t>
            </w:r>
            <w:r>
              <w:rPr>
                <w:rStyle w:val="25"/>
                <w:rFonts w:hint="default" w:ascii="Times New Roman" w:hAnsi="Times New Roman" w:cs="Times New Roman" w:eastAsiaTheme="minorEastAsia"/>
                <w:b w:val="0"/>
                <w:bCs w:val="0"/>
                <w:color w:val="000000"/>
                <w:kern w:val="0"/>
                <w:sz w:val="18"/>
                <w:szCs w:val="18"/>
                <w:highlight w:val="none"/>
                <w:lang w:val="en-US" w:eastAsia="zh-CN" w:bidi="ar"/>
              </w:rPr>
              <w:t>种畜:禁止免疫。</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1C757">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inorEastAsia"/>
                <w:b/>
                <w:bCs/>
                <w:color w:val="000000"/>
                <w:kern w:val="0"/>
                <w:sz w:val="18"/>
                <w:szCs w:val="18"/>
                <w:highlight w:val="none"/>
                <w:lang w:val="en-US" w:eastAsia="zh-CN" w:bidi="ar"/>
              </w:rPr>
            </w:pPr>
            <w:r>
              <w:rPr>
                <w:rFonts w:hint="default" w:ascii="Times New Roman" w:hAnsi="Times New Roman" w:cs="Times New Roman" w:eastAsiaTheme="minorEastAsia"/>
                <w:snapToGrid w:val="0"/>
                <w:color w:val="000000" w:themeColor="text1"/>
                <w:kern w:val="0"/>
                <w:sz w:val="18"/>
                <w:szCs w:val="18"/>
                <w:highlight w:val="none"/>
                <w14:textFill>
                  <w14:solidFill>
                    <w14:schemeClr w14:val="tx1"/>
                  </w14:solidFill>
                </w14:textFill>
              </w:rPr>
              <w:t>牛羊免疫接种率</w:t>
            </w:r>
            <w:r>
              <w:rPr>
                <w:rFonts w:hint="default" w:ascii="Times New Roman" w:hAnsi="Times New Roman" w:cs="Times New Roman"/>
                <w:snapToGrid w:val="0"/>
                <w:color w:val="000000" w:themeColor="text1"/>
                <w:kern w:val="0"/>
                <w:sz w:val="18"/>
                <w:szCs w:val="18"/>
                <w:highlight w:val="none"/>
                <w:lang w:eastAsia="zh-CN"/>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18"/>
                <w:szCs w:val="18"/>
                <w:highlight w:val="none"/>
                <w14:textFill>
                  <w14:solidFill>
                    <w14:schemeClr w14:val="tx1"/>
                  </w14:solidFill>
                </w14:textFill>
              </w:rPr>
              <w:t>≥90％</w:t>
            </w:r>
            <w:r>
              <w:rPr>
                <w:rFonts w:hint="default" w:ascii="Times New Roman" w:hAnsi="Times New Roman" w:cs="Times New Roman"/>
                <w:snapToGrid w:val="0"/>
                <w:color w:val="000000" w:themeColor="text1"/>
                <w:kern w:val="0"/>
                <w:sz w:val="18"/>
                <w:szCs w:val="18"/>
                <w:highlight w:val="none"/>
                <w:lang w:eastAsia="zh-CN"/>
                <w14:textFill>
                  <w14:solidFill>
                    <w14:schemeClr w14:val="tx1"/>
                  </w14:solidFill>
                </w14:textFill>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DCAC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sz w:val="18"/>
                <w:szCs w:val="18"/>
                <w:highlight w:val="none"/>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D566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sz w:val="18"/>
                <w:szCs w:val="18"/>
                <w:highlight w:val="none"/>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3731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b w:val="0"/>
                <w:bCs/>
                <w:i w:val="0"/>
                <w:snapToGrid w:val="0"/>
                <w:color w:val="000000"/>
                <w:kern w:val="0"/>
                <w:sz w:val="18"/>
                <w:szCs w:val="18"/>
                <w:highlight w:val="none"/>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4C8C7">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p>
          <w:p w14:paraId="2B5D081C">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2024年12月</w:t>
            </w:r>
          </w:p>
          <w:p w14:paraId="6A55F1DB">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p>
        </w:tc>
      </w:tr>
      <w:tr w14:paraId="1E6A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228D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严格检疫</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ACE77">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Style w:val="25"/>
                <w:rFonts w:hint="default" w:ascii="Times New Roman" w:hAnsi="Times New Roman" w:cs="Times New Roman" w:eastAsiaTheme="majorEastAsia"/>
                <w:b w:val="0"/>
                <w:bCs/>
                <w:color w:val="000000"/>
                <w:kern w:val="0"/>
                <w:sz w:val="18"/>
                <w:szCs w:val="18"/>
                <w:highlight w:val="none"/>
                <w:lang w:val="en-US" w:eastAsia="zh-CN" w:bidi="ar"/>
              </w:rPr>
            </w:pPr>
            <w:r>
              <w:rPr>
                <w:rStyle w:val="25"/>
                <w:rFonts w:hint="default" w:ascii="Times New Roman" w:hAnsi="Times New Roman" w:cs="Times New Roman" w:eastAsiaTheme="majorEastAsia"/>
                <w:b w:val="0"/>
                <w:bCs/>
                <w:color w:val="000000"/>
                <w:kern w:val="0"/>
                <w:sz w:val="18"/>
                <w:szCs w:val="18"/>
                <w:highlight w:val="none"/>
                <w:lang w:val="en-US" w:eastAsia="zh-CN" w:bidi="ar"/>
              </w:rPr>
              <w:t>1.严格限制从高风险地区向我县调入牛羊，凡调入我县的牛羊必须持有布病检测阴性报告，并严格执行落地检疫，隔离观察制度，坚决防止病原流入我县。</w:t>
            </w:r>
          </w:p>
          <w:p w14:paraId="29FDC707">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Style w:val="25"/>
                <w:rFonts w:hint="default" w:ascii="Times New Roman" w:hAnsi="Times New Roman" w:cs="Times New Roman" w:eastAsiaTheme="majorEastAsia"/>
                <w:b w:val="0"/>
                <w:bCs/>
                <w:color w:val="000000"/>
                <w:kern w:val="0"/>
                <w:sz w:val="18"/>
                <w:szCs w:val="18"/>
                <w:highlight w:val="none"/>
                <w:lang w:val="en-US" w:eastAsia="zh-CN" w:bidi="ar"/>
              </w:rPr>
              <w:t>2.各乡（镇）设立的动物检疫申报点，要严格按照《中华人民共和国动物防疫法》和《动物检疫管理办法》等法律法规规定，严格做好动物产地检疫，牛羊定点屠宰厂严格按照《牛羊产地检疫规程》的要求，扎实做好对牛羊及其产品检疫。</w:t>
            </w:r>
          </w:p>
        </w:tc>
        <w:tc>
          <w:tcPr>
            <w:tcW w:w="1523" w:type="dxa"/>
            <w:vMerge w:val="restar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088CFE1">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外省引进牛羊</w:t>
            </w:r>
          </w:p>
          <w:p w14:paraId="60D45AE1">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布病抽检率</w:t>
            </w:r>
          </w:p>
          <w:p w14:paraId="2EDF8B06">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ajorEastAsia"/>
                <w:b w:val="0"/>
                <w:bCs/>
                <w:color w:val="000000"/>
                <w:kern w:val="0"/>
                <w:sz w:val="18"/>
                <w:szCs w:val="18"/>
                <w:lang w:val="en-US" w:eastAsia="zh-CN" w:bidi="ar"/>
              </w:rPr>
            </w:pPr>
            <w:r>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≥100％</w:t>
            </w:r>
            <w:r>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42DCB">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sz w:val="18"/>
                <w:szCs w:val="18"/>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F7D92">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sz w:val="18"/>
                <w:szCs w:val="18"/>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AE51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926DF">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p w14:paraId="02CE0D07">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kern w:val="0"/>
                <w:sz w:val="18"/>
                <w:szCs w:val="18"/>
                <w:u w:val="none"/>
                <w:lang w:val="en-US" w:eastAsia="zh-CN" w:bidi="ar"/>
              </w:rPr>
              <w:t>2024年12月</w:t>
            </w:r>
          </w:p>
          <w:p w14:paraId="559BF166">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tc>
      </w:tr>
      <w:tr w14:paraId="760C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ADA6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流通</w:t>
            </w:r>
          </w:p>
        </w:tc>
        <w:tc>
          <w:tcPr>
            <w:tcW w:w="6999" w:type="dxa"/>
            <w:vMerge w:val="restart"/>
            <w:tcBorders>
              <w:top w:val="single" w:color="000000" w:sz="4" w:space="0"/>
              <w:left w:val="single" w:color="000000" w:sz="4" w:space="0"/>
              <w:right w:val="single" w:color="000000" w:sz="4" w:space="0"/>
            </w:tcBorders>
            <w:shd w:val="clear" w:color="auto" w:fill="auto"/>
            <w:noWrap w:val="0"/>
            <w:vAlign w:val="center"/>
          </w:tcPr>
          <w:p w14:paraId="2D9024D5">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Style w:val="25"/>
                <w:rFonts w:hint="default" w:ascii="Times New Roman" w:hAnsi="Times New Roman" w:cs="Times New Roman" w:eastAsiaTheme="majorEastAsia"/>
                <w:b w:val="0"/>
                <w:bCs/>
                <w:color w:val="000000"/>
                <w:kern w:val="0"/>
                <w:sz w:val="18"/>
                <w:szCs w:val="18"/>
                <w:lang w:val="en-US" w:eastAsia="zh-CN" w:bidi="ar"/>
              </w:rPr>
            </w:pPr>
            <w:r>
              <w:rPr>
                <w:rStyle w:val="25"/>
                <w:rFonts w:hint="default" w:ascii="Times New Roman" w:hAnsi="Times New Roman" w:cs="Times New Roman" w:eastAsiaTheme="majorEastAsia"/>
                <w:b w:val="0"/>
                <w:bCs/>
                <w:color w:val="000000"/>
                <w:kern w:val="0"/>
                <w:sz w:val="18"/>
                <w:szCs w:val="18"/>
                <w:lang w:val="en-US" w:eastAsia="zh-CN" w:bidi="ar"/>
              </w:rPr>
              <w:t>1.加强市场流通环节监管。活畜交易市场经营单位和个人严把活畜入场关，活畜凭动物检疫合格证明入场。</w:t>
            </w:r>
          </w:p>
          <w:p w14:paraId="05E96E99">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Style w:val="25"/>
                <w:rFonts w:hint="default" w:ascii="Times New Roman" w:hAnsi="Times New Roman" w:cs="Times New Roman" w:eastAsiaTheme="majorEastAsia"/>
                <w:b w:val="0"/>
                <w:bCs/>
                <w:color w:val="000000"/>
                <w:kern w:val="0"/>
                <w:sz w:val="18"/>
                <w:szCs w:val="18"/>
                <w:lang w:val="en-US" w:eastAsia="zh-CN" w:bidi="ar"/>
              </w:rPr>
              <w:t>2.市场中流通领域的生牛羊肉、生鲜奶等定期抽检，做好不合格牛羊肉、生鲜奶下架及调查处置工作。防止群众食用和接触受污染的牛羊肉、奶类而感染布病。</w:t>
            </w:r>
          </w:p>
        </w:tc>
        <w:tc>
          <w:tcPr>
            <w:tcW w:w="1523"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F954C7D">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left"/>
              <w:textAlignment w:val="center"/>
              <w:rPr>
                <w:rStyle w:val="25"/>
                <w:rFonts w:hint="default" w:ascii="Times New Roman" w:hAnsi="Times New Roman" w:cs="Times New Roman" w:eastAsiaTheme="majorEastAsia"/>
                <w:b w:val="0"/>
                <w:bCs/>
                <w:color w:val="000000"/>
                <w:kern w:val="0"/>
                <w:sz w:val="18"/>
                <w:szCs w:val="18"/>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60ED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sz w:val="18"/>
                <w:szCs w:val="18"/>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76026">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sz w:val="18"/>
                <w:szCs w:val="18"/>
                <w:u w:val="none"/>
                <w:lang w:eastAsia="zh-CN"/>
              </w:rPr>
            </w:pPr>
            <w:r>
              <w:rPr>
                <w:rFonts w:hint="default" w:ascii="Times New Roman" w:hAnsi="Times New Roman" w:cs="Times New Roman" w:eastAsiaTheme="majorEastAsia"/>
                <w:b w:val="0"/>
                <w:bCs/>
                <w:i w:val="0"/>
                <w:color w:val="000000"/>
                <w:sz w:val="18"/>
                <w:szCs w:val="18"/>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5E0E9">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88633">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kern w:val="0"/>
                <w:sz w:val="18"/>
                <w:szCs w:val="18"/>
                <w:u w:val="none"/>
                <w:lang w:val="en-US" w:eastAsia="zh-CN" w:bidi="ar"/>
              </w:rPr>
              <w:t>2024年12月</w:t>
            </w:r>
          </w:p>
          <w:p w14:paraId="34E5C16F">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tc>
      </w:tr>
      <w:tr w14:paraId="2D7C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62A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监管</w:t>
            </w:r>
          </w:p>
        </w:tc>
        <w:tc>
          <w:tcPr>
            <w:tcW w:w="6999" w:type="dxa"/>
            <w:vMerge w:val="continue"/>
            <w:tcBorders>
              <w:left w:val="single" w:color="000000" w:sz="4" w:space="0"/>
              <w:bottom w:val="single" w:color="000000" w:sz="4" w:space="0"/>
              <w:right w:val="single" w:color="000000" w:sz="4" w:space="0"/>
            </w:tcBorders>
            <w:shd w:val="clear" w:color="auto" w:fill="auto"/>
            <w:noWrap w:val="0"/>
            <w:vAlign w:val="center"/>
          </w:tcPr>
          <w:p w14:paraId="363A8D17">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tc>
        <w:tc>
          <w:tcPr>
            <w:tcW w:w="1523"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CDDCC73">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left"/>
              <w:textAlignment w:val="center"/>
              <w:rPr>
                <w:rStyle w:val="25"/>
                <w:rFonts w:hint="default" w:ascii="Times New Roman" w:hAnsi="Times New Roman" w:cs="Times New Roman" w:eastAsiaTheme="majorEastAsia"/>
                <w:b w:val="0"/>
                <w:bCs/>
                <w:color w:val="000000"/>
                <w:kern w:val="0"/>
                <w:sz w:val="18"/>
                <w:szCs w:val="18"/>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65BED">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kern w:val="0"/>
                <w:sz w:val="18"/>
                <w:szCs w:val="18"/>
                <w:u w:val="none"/>
                <w:lang w:val="en-US" w:eastAsia="zh-CN" w:bidi="ar"/>
              </w:rPr>
              <w:t>刘  旭</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6DB71">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sz w:val="18"/>
                <w:szCs w:val="18"/>
                <w:u w:val="none"/>
                <w:lang w:eastAsia="zh-CN"/>
              </w:rPr>
              <w:t>市</w:t>
            </w:r>
            <w:r>
              <w:rPr>
                <w:rFonts w:hint="eastAsia" w:ascii="Times New Roman" w:hAnsi="Times New Roman" w:cs="Times New Roman" w:eastAsiaTheme="majorEastAsia"/>
                <w:b w:val="0"/>
                <w:bCs/>
                <w:i w:val="0"/>
                <w:color w:val="000000"/>
                <w:sz w:val="18"/>
                <w:szCs w:val="18"/>
                <w:u w:val="none"/>
                <w:lang w:eastAsia="zh-CN"/>
              </w:rPr>
              <w:t>场</w:t>
            </w:r>
            <w:r>
              <w:rPr>
                <w:rFonts w:hint="default" w:ascii="Times New Roman" w:hAnsi="Times New Roman" w:cs="Times New Roman" w:eastAsiaTheme="majorEastAsia"/>
                <w:b w:val="0"/>
                <w:bCs/>
                <w:i w:val="0"/>
                <w:color w:val="000000"/>
                <w:sz w:val="18"/>
                <w:szCs w:val="18"/>
                <w:u w:val="none"/>
                <w:lang w:eastAsia="zh-CN"/>
              </w:rPr>
              <w:t>监</w:t>
            </w:r>
            <w:r>
              <w:rPr>
                <w:rFonts w:hint="eastAsia" w:ascii="Times New Roman" w:hAnsi="Times New Roman" w:cs="Times New Roman" w:eastAsiaTheme="majorEastAsia"/>
                <w:b w:val="0"/>
                <w:bCs/>
                <w:i w:val="0"/>
                <w:color w:val="000000"/>
                <w:sz w:val="18"/>
                <w:szCs w:val="18"/>
                <w:u w:val="none"/>
                <w:lang w:eastAsia="zh-CN"/>
              </w:rPr>
              <w:t>管</w:t>
            </w:r>
            <w:r>
              <w:rPr>
                <w:rFonts w:hint="default" w:ascii="Times New Roman" w:hAnsi="Times New Roman" w:cs="Times New Roman" w:eastAsiaTheme="majorEastAsia"/>
                <w:b w:val="0"/>
                <w:bCs/>
                <w:i w:val="0"/>
                <w:color w:val="000000"/>
                <w:sz w:val="18"/>
                <w:szCs w:val="18"/>
                <w:u w:val="none"/>
                <w:lang w:eastAsia="zh-CN"/>
              </w:rPr>
              <w:t>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644DA">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CC9F4">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p w14:paraId="42C5987E">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kern w:val="0"/>
                <w:sz w:val="18"/>
                <w:szCs w:val="18"/>
                <w:u w:val="none"/>
                <w:lang w:val="en-US" w:eastAsia="zh-CN" w:bidi="ar"/>
              </w:rPr>
              <w:t>2024年12月</w:t>
            </w:r>
          </w:p>
          <w:p w14:paraId="5BD3B10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tc>
      </w:tr>
      <w:tr w14:paraId="6211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631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病畜处置</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F310C">
            <w:pPr>
              <w:keepNext w:val="0"/>
              <w:keepLines w:val="0"/>
              <w:pageBreakBefore w:val="0"/>
              <w:widowControl w:val="0"/>
              <w:suppressLineNumbers w:val="0"/>
              <w:kinsoku/>
              <w:wordWrap/>
              <w:overflowPunct/>
              <w:topLinePunct/>
              <w:autoSpaceDE w:val="0"/>
              <w:autoSpaceDN/>
              <w:bidi w:val="0"/>
              <w:adjustRightInd/>
              <w:snapToGrid/>
              <w:spacing w:line="240" w:lineRule="exact"/>
              <w:ind w:left="0" w:leftChars="0" w:right="0" w:rightChars="0" w:firstLine="0" w:firstLineChars="0"/>
              <w:jc w:val="left"/>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Style w:val="25"/>
                <w:rFonts w:hint="default" w:ascii="Times New Roman" w:hAnsi="Times New Roman" w:cs="Times New Roman" w:eastAsiaTheme="majorEastAsia"/>
                <w:b w:val="0"/>
                <w:bCs/>
                <w:color w:val="auto"/>
                <w:kern w:val="0"/>
                <w:sz w:val="18"/>
                <w:szCs w:val="18"/>
                <w:highlight w:val="none"/>
                <w:lang w:val="en-US" w:eastAsia="zh-CN" w:bidi="ar"/>
              </w:rPr>
              <w:t>1.健全扑杀补偿机制。将布病扑杀补偿费用纳入年度财政预算，对扑杀家畜进行补偿。2.按照《布鲁氏菌病防治技术规范》规定，对感染布病的牛羊进行扑杀，并指导做好无害化处理。</w:t>
            </w:r>
          </w:p>
        </w:tc>
        <w:tc>
          <w:tcPr>
            <w:tcW w:w="152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90617AA">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snapToGrid w:val="0"/>
                <w:color w:val="auto"/>
                <w:kern w:val="0"/>
                <w:sz w:val="18"/>
                <w:szCs w:val="18"/>
                <w:highlight w:val="none"/>
              </w:rPr>
            </w:pPr>
            <w:r>
              <w:rPr>
                <w:rFonts w:hint="default" w:ascii="Times New Roman" w:hAnsi="Times New Roman" w:cs="Times New Roman" w:eastAsiaTheme="majorEastAsia"/>
                <w:snapToGrid w:val="0"/>
                <w:color w:val="auto"/>
                <w:kern w:val="0"/>
                <w:sz w:val="18"/>
                <w:szCs w:val="18"/>
                <w:highlight w:val="none"/>
              </w:rPr>
              <w:t>病畜扑杀无害化处理率</w:t>
            </w:r>
          </w:p>
          <w:p w14:paraId="04AB85D9">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ajorEastAsia"/>
                <w:b w:val="0"/>
                <w:bCs/>
                <w:color w:val="auto"/>
                <w:kern w:val="0"/>
                <w:sz w:val="18"/>
                <w:szCs w:val="18"/>
                <w:highlight w:val="none"/>
                <w:lang w:val="en-US" w:eastAsia="zh-CN" w:bidi="ar"/>
              </w:rPr>
            </w:pPr>
            <w:r>
              <w:rPr>
                <w:rFonts w:hint="default" w:ascii="Times New Roman" w:hAnsi="Times New Roman" w:cs="Times New Roman" w:eastAsiaTheme="majorEastAsia"/>
                <w:snapToGrid w:val="0"/>
                <w:color w:val="auto"/>
                <w:kern w:val="0"/>
                <w:sz w:val="18"/>
                <w:szCs w:val="18"/>
                <w:highlight w:val="none"/>
                <w:lang w:eastAsia="zh-CN"/>
              </w:rPr>
              <w:t>（</w:t>
            </w:r>
            <w:r>
              <w:rPr>
                <w:rFonts w:hint="default" w:ascii="Times New Roman" w:hAnsi="Times New Roman" w:cs="Times New Roman" w:eastAsiaTheme="majorEastAsia"/>
                <w:snapToGrid w:val="0"/>
                <w:color w:val="auto"/>
                <w:kern w:val="0"/>
                <w:sz w:val="18"/>
                <w:szCs w:val="18"/>
                <w:highlight w:val="none"/>
              </w:rPr>
              <w:t>≥100％</w:t>
            </w:r>
            <w:r>
              <w:rPr>
                <w:rFonts w:hint="default" w:ascii="Times New Roman" w:hAnsi="Times New Roman" w:cs="Times New Roman" w:eastAsiaTheme="majorEastAsia"/>
                <w:snapToGrid w:val="0"/>
                <w:color w:val="auto"/>
                <w:kern w:val="0"/>
                <w:sz w:val="18"/>
                <w:szCs w:val="18"/>
                <w:highlight w:val="none"/>
                <w:lang w:eastAsia="zh-CN"/>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56FDA">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kern w:val="0"/>
                <w:sz w:val="18"/>
                <w:szCs w:val="18"/>
                <w:highlight w:val="none"/>
                <w:u w:val="none"/>
                <w:lang w:val="en-US" w:eastAsia="zh-CN" w:bidi="ar"/>
              </w:rPr>
              <w:t>刘  旭</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9D642">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sz w:val="18"/>
                <w:szCs w:val="18"/>
                <w:highlight w:val="none"/>
                <w:u w:val="none"/>
                <w:lang w:eastAsia="zh-CN"/>
              </w:rPr>
              <w:t>财政局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40898">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auto"/>
                <w:kern w:val="0"/>
                <w:sz w:val="18"/>
                <w:szCs w:val="18"/>
                <w:highlight w:val="none"/>
                <w:u w:val="none"/>
                <w:shd w:val="clear" w:color="auto" w:fill="auto"/>
                <w:lang w:val="en-US" w:eastAsia="zh-CN" w:bidi="ar"/>
              </w:rPr>
            </w:pPr>
            <w:r>
              <w:rPr>
                <w:rFonts w:hint="default" w:ascii="Times New Roman" w:hAnsi="Times New Roman" w:cs="Times New Roman" w:eastAsiaTheme="majorEastAsia"/>
                <w:b w:val="0"/>
                <w:bCs/>
                <w:i w:val="0"/>
                <w:snapToGrid w:val="0"/>
                <w:color w:val="auto"/>
                <w:kern w:val="0"/>
                <w:sz w:val="18"/>
                <w:szCs w:val="18"/>
                <w:highlight w:val="none"/>
                <w:u w:val="none"/>
                <w:shd w:val="clear" w:color="auto" w:fill="auto"/>
                <w:lang w:val="en-US" w:eastAsia="zh-CN" w:bidi="ar"/>
              </w:rPr>
              <w:t>县农业农村局</w:t>
            </w:r>
          </w:p>
          <w:p w14:paraId="7587CF4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snapToGrid w:val="0"/>
                <w:color w:val="auto"/>
                <w:kern w:val="0"/>
                <w:sz w:val="18"/>
                <w:szCs w:val="18"/>
                <w:highlight w:val="none"/>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71344">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p>
          <w:p w14:paraId="02C8D6BC">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kern w:val="0"/>
                <w:sz w:val="18"/>
                <w:szCs w:val="18"/>
                <w:highlight w:val="none"/>
                <w:u w:val="none"/>
                <w:lang w:val="en-US" w:eastAsia="zh-CN" w:bidi="ar"/>
              </w:rPr>
              <w:t>2024年12月</w:t>
            </w:r>
          </w:p>
          <w:p w14:paraId="213A9E9D">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p>
        </w:tc>
      </w:tr>
      <w:tr w14:paraId="6011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0D0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消毒消杀</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DD5CF">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Style w:val="25"/>
                <w:rFonts w:hint="default" w:ascii="Times New Roman" w:hAnsi="Times New Roman" w:cs="Times New Roman" w:eastAsiaTheme="majorEastAsia"/>
                <w:b w:val="0"/>
                <w:bCs/>
                <w:color w:val="auto"/>
                <w:kern w:val="0"/>
                <w:sz w:val="18"/>
                <w:szCs w:val="18"/>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1.严格落实无害化处理措施。按照《病死及病害动物无害化处理技术规范》规定对病畜尸体及其流产胎儿、胎衣和排泄物、乳、乳制品等进行无害化处理。</w:t>
            </w:r>
          </w:p>
          <w:p w14:paraId="18A539F0">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2.对感染布病牛羊污染的场所、用具、物品进行彻底清洗消毒，定期开展畜禽定点屠宰厂布病监测，一旦检出布鲁氏菌，要坚持“溯源灭点”，做好待宰圈、通道、车间等全区域、全工作流程、全生产环节的布鲁氏菌的消毒工作，有效清除传染源。</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5DD9">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snapToGrid w:val="0"/>
                <w:color w:val="auto"/>
                <w:kern w:val="0"/>
                <w:sz w:val="18"/>
                <w:szCs w:val="18"/>
                <w:lang w:eastAsia="zh-CN"/>
              </w:rPr>
            </w:pPr>
            <w:r>
              <w:rPr>
                <w:rFonts w:hint="default" w:ascii="Times New Roman" w:hAnsi="Times New Roman" w:cs="Times New Roman" w:eastAsiaTheme="majorEastAsia"/>
                <w:snapToGrid w:val="0"/>
                <w:color w:val="auto"/>
                <w:kern w:val="0"/>
                <w:sz w:val="18"/>
                <w:szCs w:val="18"/>
              </w:rPr>
              <w:t>羊布病阳性率</w:t>
            </w:r>
            <w:r>
              <w:rPr>
                <w:rFonts w:hint="default" w:ascii="Times New Roman" w:hAnsi="Times New Roman" w:cs="Times New Roman" w:eastAsiaTheme="majorEastAsia"/>
                <w:snapToGrid w:val="0"/>
                <w:color w:val="auto"/>
                <w:kern w:val="0"/>
                <w:sz w:val="18"/>
                <w:szCs w:val="18"/>
                <w:lang w:eastAsia="zh-CN"/>
              </w:rPr>
              <w:t>（</w:t>
            </w:r>
            <w:r>
              <w:rPr>
                <w:rFonts w:hint="default" w:ascii="Times New Roman" w:hAnsi="Times New Roman" w:cs="Times New Roman" w:eastAsiaTheme="majorEastAsia"/>
                <w:snapToGrid w:val="0"/>
                <w:color w:val="auto"/>
                <w:kern w:val="0"/>
                <w:sz w:val="18"/>
                <w:szCs w:val="18"/>
              </w:rPr>
              <w:t>≥1％</w:t>
            </w:r>
            <w:r>
              <w:rPr>
                <w:rFonts w:hint="default" w:ascii="Times New Roman" w:hAnsi="Times New Roman" w:cs="Times New Roman" w:eastAsiaTheme="majorEastAsia"/>
                <w:snapToGrid w:val="0"/>
                <w:color w:val="auto"/>
                <w:kern w:val="0"/>
                <w:sz w:val="18"/>
                <w:szCs w:val="18"/>
                <w:lang w:eastAsia="zh-CN"/>
              </w:rPr>
              <w:t>）</w:t>
            </w:r>
          </w:p>
          <w:p w14:paraId="34F5EC22">
            <w:pPr>
              <w:pStyle w:val="9"/>
              <w:keepNext w:val="0"/>
              <w:keepLines w:val="0"/>
              <w:pageBreakBefore w:val="0"/>
              <w:kinsoku/>
              <w:wordWrap/>
              <w:overflowPunct/>
              <w:autoSpaceDN/>
              <w:bidi w:val="0"/>
              <w:adjustRightInd/>
              <w:spacing w:line="240" w:lineRule="exact"/>
              <w:jc w:val="center"/>
              <w:rPr>
                <w:rFonts w:hint="default" w:ascii="Times New Roman" w:hAnsi="Times New Roman" w:cs="Times New Roman" w:eastAsiaTheme="majorEastAsia"/>
                <w:color w:val="auto"/>
                <w:lang w:val="en-US" w:eastAsia="zh-CN"/>
              </w:rPr>
            </w:pPr>
          </w:p>
          <w:p w14:paraId="21A33B40">
            <w:pPr>
              <w:pStyle w:val="9"/>
              <w:keepNext w:val="0"/>
              <w:keepLines w:val="0"/>
              <w:pageBreakBefore w:val="0"/>
              <w:kinsoku/>
              <w:wordWrap/>
              <w:overflowPunct/>
              <w:autoSpaceDN/>
              <w:bidi w:val="0"/>
              <w:adjustRightInd/>
              <w:spacing w:line="240" w:lineRule="exact"/>
              <w:jc w:val="center"/>
              <w:rPr>
                <w:rFonts w:hint="default" w:ascii="Times New Roman" w:hAnsi="Times New Roman" w:cs="Times New Roman" w:eastAsiaTheme="majorEastAsia"/>
                <w:color w:val="auto"/>
                <w:lang w:val="en-US" w:eastAsia="zh-CN"/>
              </w:rPr>
            </w:pPr>
            <w:r>
              <w:rPr>
                <w:rFonts w:hint="default" w:ascii="Times New Roman" w:hAnsi="Times New Roman" w:cs="Times New Roman" w:eastAsiaTheme="majorEastAsia"/>
                <w:color w:val="auto"/>
                <w:lang w:val="en-US" w:eastAsia="zh-CN"/>
              </w:rPr>
              <w:t>牛布病阳性率（≥1％）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011A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sz w:val="18"/>
                <w:szCs w:val="18"/>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5738D">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sz w:val="18"/>
                <w:szCs w:val="18"/>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4C390">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snapToGrid w:val="0"/>
                <w:color w:val="auto"/>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A85C2">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p w14:paraId="4DDCFE16">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kern w:val="0"/>
                <w:sz w:val="18"/>
                <w:szCs w:val="18"/>
                <w:u w:val="none"/>
                <w:lang w:val="en-US" w:eastAsia="zh-CN" w:bidi="ar"/>
              </w:rPr>
              <w:t>2024年12月</w:t>
            </w:r>
          </w:p>
          <w:p w14:paraId="4B808827">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tc>
      </w:tr>
      <w:tr w14:paraId="2C64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1B9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从业人员健康体检</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8AB63">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Style w:val="25"/>
                <w:rFonts w:hint="default" w:ascii="Times New Roman" w:hAnsi="Times New Roman" w:cs="Times New Roman" w:eastAsiaTheme="majorEastAsia"/>
                <w:b w:val="0"/>
                <w:bCs/>
                <w:color w:val="auto"/>
                <w:kern w:val="0"/>
                <w:sz w:val="18"/>
                <w:szCs w:val="18"/>
                <w:highlight w:val="none"/>
                <w:lang w:val="en-US" w:eastAsia="zh-CN" w:bidi="ar"/>
              </w:rPr>
            </w:pPr>
            <w:r>
              <w:rPr>
                <w:rStyle w:val="25"/>
                <w:rFonts w:hint="default" w:ascii="Times New Roman" w:hAnsi="Times New Roman" w:cs="Times New Roman" w:eastAsiaTheme="majorEastAsia"/>
                <w:b w:val="0"/>
                <w:bCs/>
                <w:color w:val="auto"/>
                <w:kern w:val="0"/>
                <w:sz w:val="18"/>
                <w:szCs w:val="18"/>
                <w:highlight w:val="none"/>
                <w:lang w:val="en-US" w:eastAsia="zh-CN" w:bidi="ar"/>
              </w:rPr>
              <w:t>1.县动物疾病预防控制中心按照《布鲁氏菌病防治技术规范》规定开展牛羊布病的诊断。对从事牛羊饲养、屠宰、经营以及从事布病防治相关活动的重点场所（屠宰场、养殖场、兽医实验室等）和重点人群（改良员、接产员、村级防疫员、规模场户饲养员、屠宰场官方兽医）要建立档案精准管理，定期进行布病体检，发现疑似情况及时上报。</w:t>
            </w:r>
          </w:p>
          <w:p w14:paraId="3010E952">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Style w:val="25"/>
                <w:rFonts w:hint="default" w:ascii="Times New Roman" w:hAnsi="Times New Roman" w:cs="Times New Roman" w:eastAsiaTheme="majorEastAsia"/>
                <w:b w:val="0"/>
                <w:bCs/>
                <w:color w:val="auto"/>
                <w:kern w:val="0"/>
                <w:sz w:val="18"/>
                <w:szCs w:val="18"/>
                <w:highlight w:val="none"/>
                <w:lang w:val="en-US" w:eastAsia="zh-CN" w:bidi="ar"/>
              </w:rPr>
              <w:t>2.对重点场所要配备消毒器械和消毒药品，定期开展消毒，对重点人群要配备布病防护用品，落实个人防护措施。</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28E86">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left"/>
              <w:textAlignment w:val="center"/>
              <w:rPr>
                <w:rStyle w:val="25"/>
                <w:rFonts w:hint="default" w:ascii="Times New Roman" w:hAnsi="Times New Roman" w:cs="Times New Roman" w:eastAsiaTheme="majorEastAsia"/>
                <w:b w:val="0"/>
                <w:bCs/>
                <w:color w:val="auto"/>
                <w:kern w:val="0"/>
                <w:sz w:val="18"/>
                <w:szCs w:val="18"/>
                <w:highlight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6A7D6">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sz w:val="18"/>
                <w:szCs w:val="18"/>
                <w:highlight w:val="none"/>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42699">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sz w:val="18"/>
                <w:szCs w:val="18"/>
                <w:highlight w:val="none"/>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9BEE0">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snapToGrid w:val="0"/>
                <w:color w:val="auto"/>
                <w:kern w:val="0"/>
                <w:sz w:val="18"/>
                <w:szCs w:val="18"/>
                <w:highlight w:val="none"/>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FF829">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p>
          <w:p w14:paraId="64DA13E8">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kern w:val="0"/>
                <w:sz w:val="18"/>
                <w:szCs w:val="18"/>
                <w:highlight w:val="none"/>
                <w:u w:val="none"/>
                <w:lang w:val="en-US" w:eastAsia="zh-CN" w:bidi="ar"/>
              </w:rPr>
              <w:t>2024年12月</w:t>
            </w:r>
          </w:p>
          <w:p w14:paraId="4696748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p>
        </w:tc>
      </w:tr>
      <w:tr w14:paraId="0A56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CAE5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联合执法</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9A8A2">
            <w:pPr>
              <w:keepNext w:val="0"/>
              <w:keepLines w:val="0"/>
              <w:pageBreakBefore w:val="0"/>
              <w:widowControl w:val="0"/>
              <w:suppressLineNumbers w:val="0"/>
              <w:kinsoku/>
              <w:wordWrap/>
              <w:overflowPunct/>
              <w:topLinePunct/>
              <w:autoSpaceDE w:val="0"/>
              <w:autoSpaceDN/>
              <w:bidi w:val="0"/>
              <w:adjustRightInd/>
              <w:snapToGrid/>
              <w:spacing w:line="240" w:lineRule="exact"/>
              <w:ind w:left="0" w:leftChars="0" w:right="0" w:rightChars="0" w:firstLine="0" w:firstLineChars="0"/>
              <w:jc w:val="both"/>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常态化开展“私屠滥宰”整治行动，联合公安、市场监管等部门，加大综合执法力度，每年至少开展2次联合执法整治行动，严厉打击“私屠滥宰”、随意抛弃病死动物、屠宰经营患有布病牛羊等违法行为，进一步规范屠宰环节市场秩序。</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6C6EF">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left"/>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E03FC">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sz w:val="18"/>
                <w:szCs w:val="18"/>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75D12">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sz w:val="18"/>
                <w:szCs w:val="18"/>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25026">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ajorEastAsia"/>
                <w:b w:val="0"/>
                <w:bCs/>
                <w:color w:val="auto"/>
                <w:kern w:val="0"/>
                <w:sz w:val="18"/>
                <w:szCs w:val="18"/>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公安局</w:t>
            </w:r>
          </w:p>
          <w:p w14:paraId="5B2BA075">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ajorEastAsia"/>
                <w:b w:val="0"/>
                <w:bCs/>
                <w:color w:val="auto"/>
                <w:kern w:val="0"/>
                <w:sz w:val="18"/>
                <w:szCs w:val="18"/>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市</w:t>
            </w:r>
            <w:r>
              <w:rPr>
                <w:rStyle w:val="25"/>
                <w:rFonts w:hint="eastAsia" w:ascii="Times New Roman" w:hAnsi="Times New Roman" w:cs="Times New Roman" w:eastAsiaTheme="majorEastAsia"/>
                <w:b w:val="0"/>
                <w:bCs/>
                <w:color w:val="auto"/>
                <w:kern w:val="0"/>
                <w:sz w:val="18"/>
                <w:szCs w:val="18"/>
                <w:lang w:val="en-US" w:eastAsia="zh-CN" w:bidi="ar"/>
              </w:rPr>
              <w:t>场</w:t>
            </w:r>
            <w:r>
              <w:rPr>
                <w:rStyle w:val="25"/>
                <w:rFonts w:hint="default" w:ascii="Times New Roman" w:hAnsi="Times New Roman" w:cs="Times New Roman" w:eastAsiaTheme="majorEastAsia"/>
                <w:b w:val="0"/>
                <w:bCs/>
                <w:color w:val="auto"/>
                <w:kern w:val="0"/>
                <w:sz w:val="18"/>
                <w:szCs w:val="18"/>
                <w:lang w:val="en-US" w:eastAsia="zh-CN" w:bidi="ar"/>
              </w:rPr>
              <w:t>监</w:t>
            </w:r>
            <w:r>
              <w:rPr>
                <w:rStyle w:val="25"/>
                <w:rFonts w:hint="eastAsia" w:ascii="Times New Roman" w:hAnsi="Times New Roman" w:cs="Times New Roman" w:eastAsiaTheme="majorEastAsia"/>
                <w:b w:val="0"/>
                <w:bCs/>
                <w:color w:val="auto"/>
                <w:kern w:val="0"/>
                <w:sz w:val="18"/>
                <w:szCs w:val="18"/>
                <w:lang w:val="en-US" w:eastAsia="zh-CN" w:bidi="ar"/>
              </w:rPr>
              <w:t>管</w:t>
            </w:r>
            <w:r>
              <w:rPr>
                <w:rStyle w:val="25"/>
                <w:rFonts w:hint="default" w:ascii="Times New Roman" w:hAnsi="Times New Roman" w:cs="Times New Roman" w:eastAsiaTheme="majorEastAsia"/>
                <w:b w:val="0"/>
                <w:bCs/>
                <w:color w:val="auto"/>
                <w:kern w:val="0"/>
                <w:sz w:val="18"/>
                <w:szCs w:val="18"/>
                <w:lang w:val="en-US" w:eastAsia="zh-CN" w:bidi="ar"/>
              </w:rPr>
              <w:t>局</w:t>
            </w:r>
          </w:p>
          <w:p w14:paraId="4041CD25">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snapToGrid w:val="0"/>
                <w:color w:val="auto"/>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2996F">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p w14:paraId="494924F9">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kern w:val="0"/>
                <w:sz w:val="18"/>
                <w:szCs w:val="18"/>
                <w:u w:val="none"/>
                <w:lang w:val="en-US" w:eastAsia="zh-CN" w:bidi="ar"/>
              </w:rPr>
              <w:t>2024年12月</w:t>
            </w:r>
          </w:p>
          <w:p w14:paraId="0852E145">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tc>
      </w:tr>
      <w:tr w14:paraId="3F45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1060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39C53">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三、高危人群筛查与病人救治</w:t>
            </w:r>
          </w:p>
        </w:tc>
        <w:tc>
          <w:tcPr>
            <w:tcW w:w="412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5FF72">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p>
        </w:tc>
      </w:tr>
      <w:tr w14:paraId="50EF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034F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i w:val="0"/>
                <w:color w:val="000000"/>
                <w:kern w:val="0"/>
                <w:sz w:val="18"/>
                <w:szCs w:val="18"/>
                <w:u w:val="none"/>
                <w:lang w:val="en-US" w:eastAsia="zh-CN" w:bidi="ar"/>
              </w:rPr>
            </w:pPr>
            <w:r>
              <w:rPr>
                <w:rFonts w:hint="default" w:ascii="Times New Roman" w:hAnsi="Times New Roman" w:cs="Times New Roman" w:eastAsiaTheme="majorEastAsia"/>
                <w:b/>
                <w:bCs/>
                <w:i w:val="0"/>
                <w:color w:val="000000"/>
                <w:kern w:val="0"/>
                <w:sz w:val="18"/>
                <w:szCs w:val="18"/>
                <w:u w:val="none"/>
                <w:lang w:val="en-US" w:eastAsia="zh-CN" w:bidi="ar"/>
              </w:rPr>
              <w:t>高危人群筛查</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0783D">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1.</w:t>
            </w:r>
            <w:r>
              <w:rPr>
                <w:rFonts w:hint="default" w:ascii="Times New Roman" w:hAnsi="Times New Roman" w:cs="Times New Roman" w:eastAsiaTheme="majorEastAsia"/>
                <w:color w:val="000000" w:themeColor="text1"/>
                <w:sz w:val="18"/>
                <w:szCs w:val="18"/>
                <w14:textFill>
                  <w14:solidFill>
                    <w14:schemeClr w14:val="tx1"/>
                  </w14:solidFill>
                </w14:textFill>
              </w:rPr>
              <w:t>以</w:t>
            </w:r>
            <w:r>
              <w:rPr>
                <w:rStyle w:val="25"/>
                <w:rFonts w:hint="default" w:ascii="Times New Roman" w:hAnsi="Times New Roman" w:cs="Times New Roman" w:eastAsiaTheme="majorEastAsia"/>
                <w:color w:val="000000"/>
                <w:kern w:val="0"/>
                <w:sz w:val="18"/>
                <w:szCs w:val="18"/>
                <w:lang w:val="en-US" w:eastAsia="zh-CN" w:bidi="ar"/>
              </w:rPr>
              <w:t>行政村为单位，全面摸排从事牛羊饲养、屠宰、经营、隔离、运输以及牛羊产品生产经营、加工、贮藏等活动的人员，将其列为高危人群，指导高危人群采取针对性的干预措施，降低感染风险，每年组织进行布病筛查，提高布病早期发现力度。</w:t>
            </w:r>
          </w:p>
          <w:p w14:paraId="140749EA">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i w:val="0"/>
                <w:color w:val="000000"/>
                <w:kern w:val="0"/>
                <w:sz w:val="18"/>
                <w:szCs w:val="18"/>
                <w:u w:val="none"/>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2.部分乡镇卫生院设立布病初筛点，对就诊人群提供布病检测。对交通不便、医疗机构服务可及性不高的乡、村，要主动开展巡回流动筛查服务。对发现的可疑病人要及时引导至布病诊疗定点医院确诊。</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C424F">
            <w:pPr>
              <w:keepNext w:val="0"/>
              <w:keepLines w:val="0"/>
              <w:pageBreakBefore w:val="0"/>
              <w:widowControl w:val="0"/>
              <w:kinsoku/>
              <w:wordWrap/>
              <w:overflowPunct/>
              <w:topLinePunct/>
              <w:autoSpaceDE w:val="0"/>
              <w:autoSpaceDN/>
              <w:bidi w:val="0"/>
              <w:adjustRightInd/>
              <w:snapToGrid/>
              <w:spacing w:line="240" w:lineRule="exact"/>
              <w:jc w:val="center"/>
              <w:textAlignment w:val="center"/>
              <w:outlineLvl w:val="9"/>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高危人群布病</w:t>
            </w:r>
          </w:p>
          <w:p w14:paraId="4FE1A022">
            <w:pPr>
              <w:keepNext w:val="0"/>
              <w:keepLines w:val="0"/>
              <w:pageBreakBefore w:val="0"/>
              <w:widowControl w:val="0"/>
              <w:kinsoku/>
              <w:wordWrap/>
              <w:overflowPunct/>
              <w:topLinePunct/>
              <w:autoSpaceDE w:val="0"/>
              <w:autoSpaceDN/>
              <w:bidi w:val="0"/>
              <w:adjustRightInd/>
              <w:snapToGrid/>
              <w:spacing w:line="240" w:lineRule="exact"/>
              <w:jc w:val="center"/>
              <w:textAlignment w:val="center"/>
              <w:outlineLvl w:val="9"/>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筛检率</w:t>
            </w:r>
          </w:p>
          <w:p w14:paraId="766BDAA7">
            <w:pPr>
              <w:keepNext w:val="0"/>
              <w:keepLines w:val="0"/>
              <w:pageBreakBefore w:val="0"/>
              <w:widowControl w:val="0"/>
              <w:kinsoku/>
              <w:wordWrap/>
              <w:overflowPunct/>
              <w:topLinePunct/>
              <w:autoSpaceDE w:val="0"/>
              <w:autoSpaceDN/>
              <w:bidi w:val="0"/>
              <w:adjustRightInd/>
              <w:snapToGrid/>
              <w:spacing w:line="240" w:lineRule="exact"/>
              <w:ind w:firstLine="360" w:firstLineChars="200"/>
              <w:jc w:val="both"/>
              <w:textAlignment w:val="center"/>
              <w:outlineLvl w:val="9"/>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w:t>
            </w:r>
            <w:r>
              <w:rPr>
                <w:rFonts w:hint="default" w:ascii="Times New Roman" w:hAnsi="Times New Roman" w:cs="Times New Roman" w:eastAsiaTheme="majorEastAsia"/>
                <w:snapToGrid w:val="0"/>
                <w:color w:val="000000" w:themeColor="text1"/>
                <w:kern w:val="0"/>
                <w:sz w:val="18"/>
                <w:szCs w:val="18"/>
                <w:lang w:val="en-US" w:eastAsia="zh-CN"/>
                <w14:textFill>
                  <w14:solidFill>
                    <w14:schemeClr w14:val="tx1"/>
                  </w14:solidFill>
                </w14:textFill>
              </w:rPr>
              <w:t>95</w:t>
            </w: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w:t>
            </w:r>
            <w:r>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t>）</w:t>
            </w:r>
          </w:p>
          <w:p w14:paraId="135B92B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817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sz w:val="18"/>
                <w:szCs w:val="18"/>
                <w:u w:val="none"/>
                <w:lang w:eastAsia="zh-CN"/>
              </w:rPr>
              <w:t>刘洪涛</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ACB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i w:val="0"/>
                <w:color w:val="000000"/>
                <w:sz w:val="18"/>
                <w:szCs w:val="18"/>
                <w:u w:val="none"/>
                <w:lang w:eastAsia="zh-CN"/>
              </w:rPr>
              <w:t>卫生健康局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6AD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农业农村局</w:t>
            </w:r>
          </w:p>
          <w:p w14:paraId="2D3227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89CC4">
            <w:pPr>
              <w:keepNext w:val="0"/>
              <w:keepLines w:val="0"/>
              <w:pageBreakBefore w:val="0"/>
              <w:widowControl w:val="0"/>
              <w:suppressLineNumbers w:val="0"/>
              <w:kinsoku/>
              <w:wordWrap/>
              <w:overflowPunct/>
              <w:topLinePunct/>
              <w:autoSpaceDE w:val="0"/>
              <w:autoSpaceDN/>
              <w:bidi w:val="0"/>
              <w:adjustRightInd/>
              <w:snapToGrid w:val="0"/>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i w:val="0"/>
                <w:color w:val="000000"/>
                <w:kern w:val="0"/>
                <w:sz w:val="18"/>
                <w:szCs w:val="18"/>
                <w:u w:val="none"/>
                <w:lang w:val="en-US" w:eastAsia="zh-CN" w:bidi="ar"/>
              </w:rPr>
              <w:t>2024年12月</w:t>
            </w:r>
          </w:p>
        </w:tc>
      </w:tr>
      <w:tr w14:paraId="6CCC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7"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010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i w:val="0"/>
                <w:color w:val="000000"/>
                <w:kern w:val="0"/>
                <w:sz w:val="18"/>
                <w:szCs w:val="18"/>
                <w:u w:val="none"/>
                <w:lang w:val="en-US" w:eastAsia="zh-CN" w:bidi="ar"/>
              </w:rPr>
            </w:pPr>
            <w:r>
              <w:rPr>
                <w:rStyle w:val="25"/>
                <w:rFonts w:hint="default" w:ascii="Times New Roman" w:hAnsi="Times New Roman" w:cs="Times New Roman" w:eastAsiaTheme="majorEastAsia"/>
                <w:b/>
                <w:bCs/>
                <w:color w:val="000000"/>
                <w:kern w:val="0"/>
                <w:sz w:val="18"/>
                <w:szCs w:val="18"/>
                <w:lang w:val="en-US" w:eastAsia="zh-CN" w:bidi="ar"/>
              </w:rPr>
              <w:t>规范救治</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68445">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Style w:val="25"/>
                <w:rFonts w:hint="default" w:ascii="Times New Roman" w:hAnsi="Times New Roman" w:cs="Times New Roman" w:eastAsiaTheme="majorEastAsia"/>
                <w:color w:val="000000"/>
                <w:kern w:val="0"/>
                <w:sz w:val="18"/>
                <w:szCs w:val="18"/>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1.确定彭阳县人民医院为布病诊疗定点救治医院，及时对确诊布病感染病例进行规范治疗和管理。</w:t>
            </w:r>
          </w:p>
          <w:p w14:paraId="259822DF">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Style w:val="25"/>
                <w:rFonts w:hint="default" w:ascii="Times New Roman" w:hAnsi="Times New Roman" w:cs="Times New Roman" w:eastAsiaTheme="majorEastAsia"/>
                <w:color w:val="000000"/>
                <w:kern w:val="0"/>
                <w:sz w:val="18"/>
                <w:szCs w:val="18"/>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2.各乡（镇）对确诊的布病患者要及时建立健康档案，做到“一人一档”，实行个案管理，引导患者规范治疗。</w:t>
            </w:r>
          </w:p>
          <w:p w14:paraId="05FB5C42">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Style w:val="25"/>
                <w:rFonts w:hint="default" w:ascii="Times New Roman" w:hAnsi="Times New Roman" w:cs="Times New Roman" w:eastAsiaTheme="majorEastAsia"/>
                <w:color w:val="000000"/>
                <w:kern w:val="0"/>
                <w:sz w:val="18"/>
                <w:szCs w:val="18"/>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3.开展布病患者随访管理，将布病患者纳入家庭医师签约服务对象，服药治疗期间（原则为6周），基层医疗卫生机构每周随访1次，发现严重不良反应患者及时转上级定点医院处置，治愈后1年内每半年至少随访1次。</w:t>
            </w:r>
          </w:p>
          <w:p w14:paraId="0ECAC829">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Style w:val="25"/>
                <w:rFonts w:hint="default" w:ascii="Times New Roman" w:hAnsi="Times New Roman" w:cs="Times New Roman" w:eastAsiaTheme="majorEastAsia"/>
                <w:color w:val="000000"/>
                <w:kern w:val="0"/>
                <w:sz w:val="18"/>
                <w:szCs w:val="18"/>
                <w:lang w:val="en-US" w:eastAsia="zh-CN" w:bidi="ar"/>
              </w:rPr>
              <w:t>4.县疾病预防控制中心要做好患者信息的收集、分析和利用，加强病人救治的指导。在全县建立“诊疗报告在医院，指导评估在疾控，随访管理在基层”的布病病人管理模式。统筹基本医保、大病保险、医疗救助三重制度保障，确保不属于工伤保险保障范围的布病参保患者按照医疗保障规定享受相关待遇政策。</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69D8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Style w:val="25"/>
                <w:rFonts w:hint="default" w:ascii="Times New Roman" w:hAnsi="Times New Roman" w:cs="Times New Roman" w:eastAsiaTheme="majorEastAsia"/>
                <w:color w:val="000000"/>
                <w:kern w:val="0"/>
                <w:sz w:val="18"/>
                <w:szCs w:val="18"/>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治疗率≥98％</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479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sz w:val="18"/>
                <w:szCs w:val="18"/>
                <w:u w:val="none"/>
                <w:lang w:eastAsia="zh-CN"/>
              </w:rPr>
              <w:t>刘洪涛</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F3D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sz w:val="18"/>
                <w:szCs w:val="18"/>
                <w:u w:val="none"/>
                <w:lang w:eastAsia="zh-CN"/>
              </w:rPr>
            </w:pPr>
            <w:r>
              <w:rPr>
                <w:rFonts w:hint="default" w:ascii="Times New Roman" w:hAnsi="Times New Roman" w:cs="Times New Roman" w:eastAsiaTheme="majorEastAsia"/>
                <w:i w:val="0"/>
                <w:color w:val="000000"/>
                <w:sz w:val="18"/>
                <w:szCs w:val="18"/>
                <w:u w:val="none"/>
                <w:lang w:eastAsia="zh-CN"/>
              </w:rPr>
              <w:t>卫生健康局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D39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47674">
            <w:pPr>
              <w:keepNext w:val="0"/>
              <w:keepLines w:val="0"/>
              <w:pageBreakBefore w:val="0"/>
              <w:widowControl w:val="0"/>
              <w:suppressLineNumbers w:val="0"/>
              <w:kinsoku/>
              <w:wordWrap/>
              <w:overflowPunct/>
              <w:topLinePunct/>
              <w:autoSpaceDE w:val="0"/>
              <w:autoSpaceDN/>
              <w:bidi w:val="0"/>
              <w:adjustRightInd/>
              <w:snapToGrid w:val="0"/>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i w:val="0"/>
                <w:color w:val="000000"/>
                <w:kern w:val="0"/>
                <w:sz w:val="18"/>
                <w:szCs w:val="18"/>
                <w:u w:val="none"/>
                <w:lang w:val="en-US" w:eastAsia="zh-CN" w:bidi="ar"/>
              </w:rPr>
              <w:t>2024年12月</w:t>
            </w:r>
          </w:p>
        </w:tc>
      </w:tr>
      <w:tr w14:paraId="4866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1472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362F2">
            <w:pPr>
              <w:keepNext w:val="0"/>
              <w:keepLines w:val="0"/>
              <w:pageBreakBefore w:val="0"/>
              <w:widowControl w:val="0"/>
              <w:suppressLineNumbers w:val="0"/>
              <w:kinsoku/>
              <w:wordWrap/>
              <w:overflowPunct/>
              <w:topLinePunct/>
              <w:autoSpaceDE w:val="0"/>
              <w:autoSpaceDN/>
              <w:bidi w:val="0"/>
              <w:adjustRightInd/>
              <w:snapToGrid w:val="0"/>
              <w:spacing w:line="240" w:lineRule="exact"/>
              <w:ind w:left="0" w:leftChars="0" w:right="0" w:rightChars="0" w:firstLine="0" w:firstLineChars="0"/>
              <w:jc w:val="left"/>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四、健康教育宣传</w:t>
            </w:r>
          </w:p>
        </w:tc>
      </w:tr>
      <w:tr w14:paraId="6D3D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7"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ECF8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cs="Times New Roman" w:eastAsiaTheme="majorEastAsia"/>
                <w:b/>
                <w:bCs/>
                <w:i w:val="0"/>
                <w:color w:val="000000"/>
                <w:kern w:val="0"/>
                <w:sz w:val="18"/>
                <w:szCs w:val="18"/>
                <w:u w:val="none"/>
                <w:lang w:val="en-US" w:eastAsia="zh-CN" w:bidi="ar"/>
              </w:rPr>
            </w:pPr>
            <w:r>
              <w:rPr>
                <w:rFonts w:hint="default" w:ascii="Times New Roman" w:hAnsi="Times New Roman" w:cs="Times New Roman" w:eastAsiaTheme="majorEastAsia"/>
                <w:b/>
                <w:bCs/>
                <w:i w:val="0"/>
                <w:color w:val="000000"/>
                <w:kern w:val="0"/>
                <w:sz w:val="18"/>
                <w:szCs w:val="18"/>
                <w:u w:val="none"/>
                <w:lang w:val="en-US" w:eastAsia="zh-CN" w:bidi="ar"/>
              </w:rPr>
              <w:t>健康教育宣传</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AFD0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1.</w:t>
            </w:r>
            <w:r>
              <w:rPr>
                <w:rFonts w:hint="default" w:ascii="Times New Roman" w:hAnsi="Times New Roman" w:cs="Times New Roman" w:eastAsiaTheme="majorEastAsia"/>
                <w:color w:val="000000" w:themeColor="text1"/>
                <w:sz w:val="18"/>
                <w:szCs w:val="18"/>
                <w14:textFill>
                  <w14:solidFill>
                    <w14:schemeClr w14:val="tx1"/>
                  </w14:solidFill>
                </w14:textFill>
              </w:rPr>
              <w:t>卫生健康和农业农村</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局</w:t>
            </w:r>
            <w:r>
              <w:rPr>
                <w:rFonts w:hint="default" w:ascii="Times New Roman" w:hAnsi="Times New Roman" w:cs="Times New Roman" w:eastAsiaTheme="majorEastAsia"/>
                <w:color w:val="000000" w:themeColor="text1"/>
                <w:sz w:val="18"/>
                <w:szCs w:val="18"/>
                <w14:textFill>
                  <w14:solidFill>
                    <w14:schemeClr w14:val="tx1"/>
                  </w14:solidFill>
                </w14:textFill>
              </w:rPr>
              <w:t>要编制发布布病防治核心信息，开发权威的科普材料，制作宣传品。</w:t>
            </w:r>
          </w:p>
          <w:p w14:paraId="2A276A1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2.</w:t>
            </w:r>
            <w:r>
              <w:rPr>
                <w:rFonts w:hint="default" w:ascii="Times New Roman" w:hAnsi="Times New Roman" w:cs="Times New Roman" w:eastAsiaTheme="majorEastAsia"/>
                <w:color w:val="000000" w:themeColor="text1"/>
                <w:sz w:val="18"/>
                <w:szCs w:val="18"/>
                <w14:textFill>
                  <w14:solidFill>
                    <w14:schemeClr w14:val="tx1"/>
                  </w14:solidFill>
                </w14:textFill>
              </w:rPr>
              <w:t>各</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乡镇人民政府</w:t>
            </w:r>
            <w:r>
              <w:rPr>
                <w:rFonts w:hint="default" w:ascii="Times New Roman" w:hAnsi="Times New Roman" w:cs="Times New Roman" w:eastAsiaTheme="majorEastAsia"/>
                <w:color w:val="000000" w:themeColor="text1"/>
                <w:sz w:val="18"/>
                <w:szCs w:val="18"/>
                <w14:textFill>
                  <w14:solidFill>
                    <w14:schemeClr w14:val="tx1"/>
                  </w14:solidFill>
                </w14:textFill>
              </w:rPr>
              <w:t>、动物疾病防治</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中心</w:t>
            </w:r>
            <w:r>
              <w:rPr>
                <w:rFonts w:hint="default" w:ascii="Times New Roman" w:hAnsi="Times New Roman" w:cs="Times New Roman" w:eastAsiaTheme="majorEastAsia"/>
                <w:color w:val="000000" w:themeColor="text1"/>
                <w:sz w:val="18"/>
                <w:szCs w:val="18"/>
                <w14:textFill>
                  <w14:solidFill>
                    <w14:schemeClr w14:val="tx1"/>
                  </w14:solidFill>
                </w14:textFill>
              </w:rPr>
              <w:t>、医疗卫生机构、学校等要运用广播、电视、报纸等传统媒体和微博、微信、移动终端等新媒体，采用人民群众喜闻乐见的语言和方式，广泛开展布病防治知识的健康教育和科普宣传。</w:t>
            </w:r>
          </w:p>
          <w:p w14:paraId="0ADDD3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3.</w:t>
            </w:r>
            <w:r>
              <w:rPr>
                <w:rFonts w:hint="default" w:ascii="Times New Roman" w:hAnsi="Times New Roman" w:cs="Times New Roman" w:eastAsiaTheme="majorEastAsia"/>
                <w:color w:val="000000" w:themeColor="text1"/>
                <w:sz w:val="18"/>
                <w:szCs w:val="18"/>
                <w14:textFill>
                  <w14:solidFill>
                    <w14:schemeClr w14:val="tx1"/>
                  </w14:solidFill>
                </w14:textFill>
              </w:rPr>
              <w:t>学校要将布病防治知识纳入健康教育计划，在4年级以上班级每学期开展1次专题教育活动，做到有活动方案、计划和过程性资料。</w:t>
            </w:r>
          </w:p>
          <w:p w14:paraId="19EC85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4.</w:t>
            </w:r>
            <w:r>
              <w:rPr>
                <w:rFonts w:hint="default" w:ascii="Times New Roman" w:hAnsi="Times New Roman" w:cs="Times New Roman" w:eastAsiaTheme="majorEastAsia"/>
                <w:color w:val="000000" w:themeColor="text1"/>
                <w:sz w:val="18"/>
                <w:szCs w:val="18"/>
                <w14:textFill>
                  <w14:solidFill>
                    <w14:schemeClr w14:val="tx1"/>
                  </w14:solidFill>
                </w14:textFill>
              </w:rPr>
              <w:t>县</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融媒体中心</w:t>
            </w:r>
            <w:r>
              <w:rPr>
                <w:rFonts w:hint="default" w:ascii="Times New Roman" w:hAnsi="Times New Roman" w:cs="Times New Roman" w:eastAsiaTheme="majorEastAsia"/>
                <w:color w:val="000000" w:themeColor="text1"/>
                <w:sz w:val="18"/>
                <w:szCs w:val="18"/>
                <w14:textFill>
                  <w14:solidFill>
                    <w14:schemeClr w14:val="tx1"/>
                  </w14:solidFill>
                </w14:textFill>
              </w:rPr>
              <w:t>要通过电视、广播等媒体向公众传播布病防治知识，每年不少于6次。通过广泛的社会宣传和健康教育，持续引导群众和学生树立正确健康观，形成健康的生产、生活行为方式，遏制布病的发生和蔓延。</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AA38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p>
          <w:p w14:paraId="527F245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color w:val="000000" w:themeColor="text1"/>
                <w:sz w:val="18"/>
                <w:szCs w:val="18"/>
                <w:lang w:eastAsia="zh-CN"/>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1.</w:t>
            </w:r>
            <w:r>
              <w:rPr>
                <w:rFonts w:hint="default" w:ascii="Times New Roman" w:hAnsi="Times New Roman" w:cs="Times New Roman" w:eastAsiaTheme="majorEastAsia"/>
                <w:color w:val="000000" w:themeColor="text1"/>
                <w:sz w:val="18"/>
                <w:szCs w:val="18"/>
                <w14:textFill>
                  <w14:solidFill>
                    <w14:schemeClr w14:val="tx1"/>
                  </w14:solidFill>
                </w14:textFill>
              </w:rPr>
              <w:t>从事养殖、屠宰、加工等相关高危职业人群的防治知识知晓率</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r>
              <w:rPr>
                <w:rFonts w:hint="default" w:ascii="Times New Roman" w:hAnsi="Times New Roman" w:cs="Times New Roman" w:eastAsiaTheme="majorEastAsia"/>
                <w:color w:val="000000" w:themeColor="text1"/>
                <w:sz w:val="18"/>
                <w:szCs w:val="18"/>
                <w14:textFill>
                  <w14:solidFill>
                    <w14:schemeClr w14:val="tx1"/>
                  </w14:solidFill>
                </w14:textFill>
              </w:rPr>
              <w:t>98≥％</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p>
          <w:p w14:paraId="544E445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color w:val="000000" w:themeColor="text1"/>
                <w:sz w:val="18"/>
                <w:szCs w:val="18"/>
                <w:lang w:eastAsia="zh-CN"/>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2.</w:t>
            </w:r>
            <w:r>
              <w:rPr>
                <w:rFonts w:hint="default" w:ascii="Times New Roman" w:hAnsi="Times New Roman" w:cs="Times New Roman" w:eastAsiaTheme="majorEastAsia"/>
                <w:color w:val="000000" w:themeColor="text1"/>
                <w:sz w:val="18"/>
                <w:szCs w:val="18"/>
                <w14:textFill>
                  <w14:solidFill>
                    <w14:schemeClr w14:val="tx1"/>
                  </w14:solidFill>
                </w14:textFill>
              </w:rPr>
              <w:t>职业防护率</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r>
              <w:rPr>
                <w:rFonts w:hint="default" w:ascii="Times New Roman" w:hAnsi="Times New Roman" w:cs="Times New Roman" w:eastAsiaTheme="majorEastAsia"/>
                <w:color w:val="000000" w:themeColor="text1"/>
                <w:sz w:val="18"/>
                <w:szCs w:val="18"/>
                <w14:textFill>
                  <w14:solidFill>
                    <w14:schemeClr w14:val="tx1"/>
                  </w14:solidFill>
                </w14:textFill>
              </w:rPr>
              <w:t>98≥％</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p>
          <w:p w14:paraId="6EFFBCC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cs="Times New Roman" w:eastAsiaTheme="majorEastAsia"/>
                <w:color w:val="000000" w:themeColor="text1"/>
                <w:sz w:val="18"/>
                <w:szCs w:val="18"/>
                <w:lang w:eastAsia="zh-CN"/>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3.</w:t>
            </w:r>
            <w:r>
              <w:rPr>
                <w:rFonts w:hint="default" w:ascii="Times New Roman" w:hAnsi="Times New Roman" w:cs="Times New Roman" w:eastAsiaTheme="majorEastAsia"/>
                <w:color w:val="000000" w:themeColor="text1"/>
                <w:sz w:val="18"/>
                <w:szCs w:val="18"/>
                <w14:textFill>
                  <w14:solidFill>
                    <w14:schemeClr w14:val="tx1"/>
                  </w14:solidFill>
                </w14:textFill>
              </w:rPr>
              <w:t>中小学布病健康教育开课率</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r>
              <w:rPr>
                <w:rFonts w:hint="default" w:ascii="Times New Roman" w:hAnsi="Times New Roman" w:cs="Times New Roman" w:eastAsiaTheme="majorEastAsia"/>
                <w:color w:val="000000" w:themeColor="text1"/>
                <w:sz w:val="18"/>
                <w:szCs w:val="18"/>
                <w14:textFill>
                  <w14:solidFill>
                    <w14:schemeClr w14:val="tx1"/>
                  </w14:solidFill>
                </w14:textFill>
              </w:rPr>
              <w:t>≥</w:t>
            </w: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98</w:t>
            </w:r>
            <w:r>
              <w:rPr>
                <w:rFonts w:hint="default" w:ascii="Times New Roman" w:hAnsi="Times New Roman" w:cs="Times New Roman" w:eastAsiaTheme="majorEastAsia"/>
                <w:color w:val="000000" w:themeColor="text1"/>
                <w:sz w:val="18"/>
                <w:szCs w:val="18"/>
                <w14:textFill>
                  <w14:solidFill>
                    <w14:schemeClr w14:val="tx1"/>
                  </w14:solidFill>
                </w14:textFill>
              </w:rPr>
              <w:t>％</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49A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sz w:val="18"/>
                <w:szCs w:val="18"/>
                <w:u w:val="none"/>
                <w:lang w:eastAsia="zh-CN"/>
              </w:rPr>
              <w:t>刘洪涛</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A0B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sz w:val="18"/>
                <w:szCs w:val="18"/>
                <w:u w:val="none"/>
                <w:lang w:eastAsia="zh-CN"/>
              </w:rPr>
            </w:pPr>
            <w:r>
              <w:rPr>
                <w:rFonts w:hint="default" w:ascii="Times New Roman" w:hAnsi="Times New Roman" w:cs="Times New Roman" w:eastAsiaTheme="majorEastAsia"/>
                <w:i w:val="0"/>
                <w:color w:val="000000"/>
                <w:sz w:val="18"/>
                <w:szCs w:val="18"/>
                <w:u w:val="none"/>
                <w:lang w:eastAsia="zh-CN"/>
              </w:rPr>
              <w:t>卫生健康局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F8E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14:textFill>
                  <w14:solidFill>
                    <w14:schemeClr w14:val="tx1"/>
                  </w14:solidFill>
                </w14:textFill>
              </w:rPr>
              <w:t>教育</w:t>
            </w:r>
            <w:r>
              <w:rPr>
                <w:rFonts w:hint="eastAsia" w:ascii="Times New Roman" w:hAnsi="Times New Roman" w:cs="Times New Roman" w:eastAsiaTheme="majorEastAsia"/>
                <w:color w:val="000000" w:themeColor="text1"/>
                <w:sz w:val="18"/>
                <w:szCs w:val="18"/>
                <w:lang w:eastAsia="zh-CN"/>
                <w14:textFill>
                  <w14:solidFill>
                    <w14:schemeClr w14:val="tx1"/>
                  </w14:solidFill>
                </w14:textFill>
              </w:rPr>
              <w:t>体育</w:t>
            </w:r>
            <w:r>
              <w:rPr>
                <w:rFonts w:hint="default" w:ascii="Times New Roman" w:hAnsi="Times New Roman" w:cs="Times New Roman" w:eastAsiaTheme="majorEastAsia"/>
                <w:color w:val="000000" w:themeColor="text1"/>
                <w:sz w:val="18"/>
                <w:szCs w:val="18"/>
                <w14:textFill>
                  <w14:solidFill>
                    <w14:schemeClr w14:val="tx1"/>
                  </w14:solidFill>
                </w14:textFill>
              </w:rPr>
              <w:t>局</w:t>
            </w:r>
          </w:p>
          <w:p w14:paraId="7B1BEE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14:textFill>
                  <w14:solidFill>
                    <w14:schemeClr w14:val="tx1"/>
                  </w14:solidFill>
                </w14:textFill>
              </w:rPr>
              <w:t>农业农村局</w:t>
            </w:r>
          </w:p>
          <w:p w14:paraId="522B60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color w:val="000000" w:themeColor="text1"/>
                <w:sz w:val="18"/>
                <w:szCs w:val="18"/>
                <w:lang w:eastAsia="zh-CN"/>
                <w14:textFill>
                  <w14:solidFill>
                    <w14:schemeClr w14:val="tx1"/>
                  </w14:solidFill>
                </w14:textFill>
              </w:rPr>
            </w:pP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融媒体中心</w:t>
            </w:r>
          </w:p>
          <w:p w14:paraId="6D6F1E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各乡人民政府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84257">
            <w:pPr>
              <w:keepNext w:val="0"/>
              <w:keepLines w:val="0"/>
              <w:pageBreakBefore w:val="0"/>
              <w:widowControl w:val="0"/>
              <w:suppressLineNumbers w:val="0"/>
              <w:kinsoku/>
              <w:wordWrap/>
              <w:overflowPunct/>
              <w:topLinePunct/>
              <w:autoSpaceDE w:val="0"/>
              <w:autoSpaceDN/>
              <w:bidi w:val="0"/>
              <w:adjustRightInd/>
              <w:snapToGrid w:val="0"/>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i w:val="0"/>
                <w:color w:val="000000"/>
                <w:kern w:val="0"/>
                <w:sz w:val="18"/>
                <w:szCs w:val="18"/>
                <w:u w:val="none"/>
                <w:lang w:val="en-US" w:eastAsia="zh-CN" w:bidi="ar"/>
              </w:rPr>
              <w:t>2024年12月</w:t>
            </w:r>
          </w:p>
        </w:tc>
      </w:tr>
    </w:tbl>
    <w:p w14:paraId="10E080B8">
      <w:pPr>
        <w:keepNext w:val="0"/>
        <w:keepLines w:val="0"/>
        <w:pageBreakBefore w:val="0"/>
        <w:widowControl w:val="0"/>
        <w:kinsoku/>
        <w:wordWrap/>
        <w:overflowPunct/>
        <w:topLinePunct w:val="0"/>
        <w:autoSpaceDE/>
        <w:autoSpaceDN/>
        <w:bidi w:val="0"/>
        <w:adjustRightInd/>
        <w:snapToGrid/>
        <w:spacing w:line="560" w:lineRule="exact"/>
        <w:textAlignment w:val="auto"/>
        <w:rPr>
          <w:rStyle w:val="17"/>
          <w:rFonts w:hint="eastAsia" w:ascii="Times New Roman" w:hAnsi="Times New Roman" w:cs="Times New Roman" w:eastAsiaTheme="minorEastAsia"/>
          <w:color w:val="000000"/>
          <w:sz w:val="18"/>
          <w:szCs w:val="18"/>
          <w:lang w:val="en-US" w:eastAsia="zh-CN"/>
        </w:rPr>
      </w:pPr>
    </w:p>
    <w:sectPr>
      <w:headerReference r:id="rId4" w:type="first"/>
      <w:footerReference r:id="rId6" w:type="first"/>
      <w:headerReference r:id="rId3" w:type="default"/>
      <w:footerReference r:id="rId5" w:type="default"/>
      <w:pgSz w:w="16838" w:h="11906" w:orient="landscape"/>
      <w:pgMar w:top="1587" w:right="2098" w:bottom="1474" w:left="1984" w:header="851" w:footer="1417"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4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7B0BD">
    <w:pPr>
      <w:pStyle w:val="9"/>
      <w:tabs>
        <w:tab w:val="left" w:pos="2378"/>
        <w:tab w:val="clear" w:pos="4153"/>
      </w:tabs>
      <w:ind w:firstLine="360"/>
    </w:pPr>
    <w:r>
      <w:rPr>
        <w:rFonts w:hint="eastAsia"/>
        <w:lang w:eastAsia="zh-CN"/>
      </w:rPr>
      <w:tab/>
    </w:r>
  </w:p>
  <w:p w14:paraId="547C1823">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-18415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7272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5pt;height:144pt;width:144pt;mso-position-horizontal:outside;mso-position-horizontal-relative:margin;mso-wrap-style:none;z-index:251659264;mso-width-relative:page;mso-height-relative:page;" filled="f" stroked="f" coordsize="21600,21600" o:gfxdata="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AnMkd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14:paraId="6817272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F4B4">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-18415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6B4B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5pt;height:144pt;width:144pt;mso-position-horizontal:outside;mso-position-horizontal-relative:margin;mso-wrap-style:none;z-index:251660288;mso-width-relative:page;mso-height-relative:page;" filled="f" stroked="f" coordsize="21600,21600" o:gfxdata="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AnMkdQAAAAH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14:paraId="3A06B4B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4DC1F2B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0EA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F3F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1F2E7"/>
    <w:multiLevelType w:val="multilevel"/>
    <w:tmpl w:val="C981F2E7"/>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trike w:val="0"/>
        <w:dstrike w:val="0"/>
        <w:sz w:val="44"/>
        <w:szCs w:val="44"/>
        <w:vertAlign w:val="baseline"/>
      </w:rPr>
    </w:lvl>
    <w:lvl w:ilvl="1" w:tentative="0">
      <w:start w:val="1"/>
      <w:numFmt w:val="chineseCountingThousand"/>
      <w:suff w:val="nothing"/>
      <w:lvlText w:val="(%2)"/>
      <w:lvlJc w:val="left"/>
      <w:pPr>
        <w:tabs>
          <w:tab w:val="left" w:pos="0"/>
        </w:tabs>
        <w:ind w:left="431" w:hanging="431"/>
      </w:pPr>
      <w:rPr>
        <w:rFonts w:hint="eastAsia" w:ascii="宋体" w:hAnsi="宋体" w:eastAsia="宋体" w:cs="Times New Roman"/>
      </w:rPr>
    </w:lvl>
    <w:lvl w:ilvl="2" w:tentative="0">
      <w:start w:val="1"/>
      <w:numFmt w:val="decimal"/>
      <w:pStyle w:val="5"/>
      <w:suff w:val="nothing"/>
      <w:lvlText w:val="%3."/>
      <w:lvlJc w:val="left"/>
      <w:pPr>
        <w:tabs>
          <w:tab w:val="left" w:pos="0"/>
        </w:tabs>
        <w:ind w:left="573" w:hanging="431"/>
      </w:pPr>
      <w:rPr>
        <w:rFonts w:hint="eastAsia" w:cs="Times New Roman"/>
      </w:rPr>
    </w:lvl>
    <w:lvl w:ilvl="3" w:tentative="0">
      <w:start w:val="1"/>
      <w:numFmt w:val="decimal"/>
      <w:suff w:val="nothing"/>
      <w:lvlText w:val="(%4)"/>
      <w:lvlJc w:val="left"/>
      <w:pPr>
        <w:tabs>
          <w:tab w:val="left" w:pos="0"/>
        </w:tabs>
        <w:ind w:left="573" w:hanging="431"/>
      </w:pPr>
      <w:rPr>
        <w:rFonts w:hint="eastAsia" w:cs="Times New Roman"/>
      </w:rPr>
    </w:lvl>
    <w:lvl w:ilvl="4" w:tentative="0">
      <w:start w:val="1"/>
      <w:numFmt w:val="decimal"/>
      <w:suff w:val="nothing"/>
      <w:lvlText w:val="%5)"/>
      <w:lvlJc w:val="left"/>
      <w:pPr>
        <w:tabs>
          <w:tab w:val="left" w:pos="0"/>
        </w:tabs>
        <w:ind w:left="431" w:hanging="431"/>
      </w:pPr>
      <w:rPr>
        <w:rFonts w:hint="eastAsia" w:cs="Times New Roman"/>
      </w:rPr>
    </w:lvl>
    <w:lvl w:ilvl="5" w:tentative="0">
      <w:start w:val="1"/>
      <w:numFmt w:val="decimal"/>
      <w:suff w:val="nothing"/>
      <w:lvlText w:val="%1.%2.%3.%4.%5.%6"/>
      <w:lvlJc w:val="left"/>
      <w:pPr>
        <w:tabs>
          <w:tab w:val="left" w:pos="0"/>
        </w:tabs>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s>
  <w:rsids>
    <w:rsidRoot w:val="00B21C75"/>
    <w:rsid w:val="00B21C75"/>
    <w:rsid w:val="00E524F4"/>
    <w:rsid w:val="01791E9C"/>
    <w:rsid w:val="02546DC8"/>
    <w:rsid w:val="030F6088"/>
    <w:rsid w:val="03C70711"/>
    <w:rsid w:val="03E272F9"/>
    <w:rsid w:val="0446289E"/>
    <w:rsid w:val="04C9495C"/>
    <w:rsid w:val="05452235"/>
    <w:rsid w:val="05690AE6"/>
    <w:rsid w:val="07AA45D1"/>
    <w:rsid w:val="0891753F"/>
    <w:rsid w:val="08BC4AB6"/>
    <w:rsid w:val="09000221"/>
    <w:rsid w:val="0A00497C"/>
    <w:rsid w:val="0A1C72DC"/>
    <w:rsid w:val="0A9B4EF3"/>
    <w:rsid w:val="0D913B3D"/>
    <w:rsid w:val="0DA76EF7"/>
    <w:rsid w:val="0DCD726B"/>
    <w:rsid w:val="0DFF3528"/>
    <w:rsid w:val="0E455054"/>
    <w:rsid w:val="0EF93E15"/>
    <w:rsid w:val="0F4577FC"/>
    <w:rsid w:val="10853E2D"/>
    <w:rsid w:val="11055AAC"/>
    <w:rsid w:val="12D90460"/>
    <w:rsid w:val="12FB2185"/>
    <w:rsid w:val="141A303F"/>
    <w:rsid w:val="14C173FE"/>
    <w:rsid w:val="15875F52"/>
    <w:rsid w:val="15AF7257"/>
    <w:rsid w:val="15D1541F"/>
    <w:rsid w:val="15EE4223"/>
    <w:rsid w:val="15FC6940"/>
    <w:rsid w:val="168B3820"/>
    <w:rsid w:val="174A7237"/>
    <w:rsid w:val="176A78D9"/>
    <w:rsid w:val="18001FEB"/>
    <w:rsid w:val="1824217E"/>
    <w:rsid w:val="18300B23"/>
    <w:rsid w:val="18B0756E"/>
    <w:rsid w:val="1A1F0E4F"/>
    <w:rsid w:val="1A725422"/>
    <w:rsid w:val="1BB404C7"/>
    <w:rsid w:val="1BB62B91"/>
    <w:rsid w:val="1BFD0903"/>
    <w:rsid w:val="1C252021"/>
    <w:rsid w:val="1DFB74DD"/>
    <w:rsid w:val="1FEBA5D6"/>
    <w:rsid w:val="225B2C40"/>
    <w:rsid w:val="25050C41"/>
    <w:rsid w:val="25DA3E7C"/>
    <w:rsid w:val="26A34BB6"/>
    <w:rsid w:val="27BF77CD"/>
    <w:rsid w:val="2A36189D"/>
    <w:rsid w:val="2AA333D6"/>
    <w:rsid w:val="2B54647E"/>
    <w:rsid w:val="2B5E554F"/>
    <w:rsid w:val="2B6356EE"/>
    <w:rsid w:val="2C7622C4"/>
    <w:rsid w:val="2D2F71A3"/>
    <w:rsid w:val="2E057F04"/>
    <w:rsid w:val="2F3E191F"/>
    <w:rsid w:val="2FEE50F3"/>
    <w:rsid w:val="30DD0CC4"/>
    <w:rsid w:val="32607DFF"/>
    <w:rsid w:val="326822C2"/>
    <w:rsid w:val="336851BD"/>
    <w:rsid w:val="33D26ADA"/>
    <w:rsid w:val="354C77C4"/>
    <w:rsid w:val="35B5220F"/>
    <w:rsid w:val="35F70873"/>
    <w:rsid w:val="381E409C"/>
    <w:rsid w:val="39006014"/>
    <w:rsid w:val="390F064A"/>
    <w:rsid w:val="3A443F70"/>
    <w:rsid w:val="3A940645"/>
    <w:rsid w:val="3C700C3E"/>
    <w:rsid w:val="3C9E39FD"/>
    <w:rsid w:val="3CF85695"/>
    <w:rsid w:val="3D2B5095"/>
    <w:rsid w:val="3DBD4357"/>
    <w:rsid w:val="3EDB4A95"/>
    <w:rsid w:val="3FB34C03"/>
    <w:rsid w:val="3FC7692B"/>
    <w:rsid w:val="3FEF0817"/>
    <w:rsid w:val="3FEFC081"/>
    <w:rsid w:val="405E2788"/>
    <w:rsid w:val="405F34A4"/>
    <w:rsid w:val="409D5D7A"/>
    <w:rsid w:val="41076015"/>
    <w:rsid w:val="412546ED"/>
    <w:rsid w:val="41631110"/>
    <w:rsid w:val="4253528A"/>
    <w:rsid w:val="42B63481"/>
    <w:rsid w:val="435412BA"/>
    <w:rsid w:val="43573E8D"/>
    <w:rsid w:val="435B43F6"/>
    <w:rsid w:val="44B33DBE"/>
    <w:rsid w:val="478B4B7E"/>
    <w:rsid w:val="47EC1AC1"/>
    <w:rsid w:val="491F3276"/>
    <w:rsid w:val="49E862B8"/>
    <w:rsid w:val="4A6873F9"/>
    <w:rsid w:val="4AFF4790"/>
    <w:rsid w:val="4B2B6DA4"/>
    <w:rsid w:val="4BAA6656"/>
    <w:rsid w:val="4CE54D31"/>
    <w:rsid w:val="4EA2112B"/>
    <w:rsid w:val="4EF63225"/>
    <w:rsid w:val="4F0867B5"/>
    <w:rsid w:val="4F764366"/>
    <w:rsid w:val="4F9A44F8"/>
    <w:rsid w:val="50E13A61"/>
    <w:rsid w:val="51307188"/>
    <w:rsid w:val="515406D7"/>
    <w:rsid w:val="5176773E"/>
    <w:rsid w:val="51A96C75"/>
    <w:rsid w:val="51E00B76"/>
    <w:rsid w:val="523302EC"/>
    <w:rsid w:val="54FE72D7"/>
    <w:rsid w:val="55450A62"/>
    <w:rsid w:val="55CA5BA8"/>
    <w:rsid w:val="5670030D"/>
    <w:rsid w:val="57007337"/>
    <w:rsid w:val="576378C6"/>
    <w:rsid w:val="58FC1D80"/>
    <w:rsid w:val="5A643739"/>
    <w:rsid w:val="5A9A1850"/>
    <w:rsid w:val="5AF70A51"/>
    <w:rsid w:val="5B24272A"/>
    <w:rsid w:val="5C0F3234"/>
    <w:rsid w:val="5C3D6937"/>
    <w:rsid w:val="5CC67845"/>
    <w:rsid w:val="5D4E06D0"/>
    <w:rsid w:val="5E236184"/>
    <w:rsid w:val="5EA6743C"/>
    <w:rsid w:val="5EFF1C82"/>
    <w:rsid w:val="5FA62A45"/>
    <w:rsid w:val="5FFB9B33"/>
    <w:rsid w:val="601C6864"/>
    <w:rsid w:val="61557EA5"/>
    <w:rsid w:val="62634C1E"/>
    <w:rsid w:val="62C84A81"/>
    <w:rsid w:val="633D59BE"/>
    <w:rsid w:val="63901A42"/>
    <w:rsid w:val="63A66B70"/>
    <w:rsid w:val="656C5B97"/>
    <w:rsid w:val="662326FA"/>
    <w:rsid w:val="66707909"/>
    <w:rsid w:val="667BC0FD"/>
    <w:rsid w:val="66C739CD"/>
    <w:rsid w:val="66F75934"/>
    <w:rsid w:val="66F978FF"/>
    <w:rsid w:val="673B646A"/>
    <w:rsid w:val="676905E0"/>
    <w:rsid w:val="67780823"/>
    <w:rsid w:val="67FA1B80"/>
    <w:rsid w:val="682E2B3C"/>
    <w:rsid w:val="68A71E14"/>
    <w:rsid w:val="691602F4"/>
    <w:rsid w:val="6BF90386"/>
    <w:rsid w:val="6C3F7B62"/>
    <w:rsid w:val="6D8F2D6B"/>
    <w:rsid w:val="6D981C1F"/>
    <w:rsid w:val="6ED743D6"/>
    <w:rsid w:val="6EE27C81"/>
    <w:rsid w:val="6FEC27D5"/>
    <w:rsid w:val="724759C2"/>
    <w:rsid w:val="727367B7"/>
    <w:rsid w:val="72C527EB"/>
    <w:rsid w:val="72EF6066"/>
    <w:rsid w:val="73E7D8F0"/>
    <w:rsid w:val="73EFDAA7"/>
    <w:rsid w:val="753A7A60"/>
    <w:rsid w:val="7577414E"/>
    <w:rsid w:val="75973F1C"/>
    <w:rsid w:val="779CC96B"/>
    <w:rsid w:val="77FEC247"/>
    <w:rsid w:val="78003EBC"/>
    <w:rsid w:val="78B75149"/>
    <w:rsid w:val="79B778D1"/>
    <w:rsid w:val="7A992B33"/>
    <w:rsid w:val="7AFB559C"/>
    <w:rsid w:val="7AFBA800"/>
    <w:rsid w:val="7B95154C"/>
    <w:rsid w:val="7C532F51"/>
    <w:rsid w:val="7CF404F4"/>
    <w:rsid w:val="7D2B1E7F"/>
    <w:rsid w:val="7D330AC1"/>
    <w:rsid w:val="7D7B6E68"/>
    <w:rsid w:val="7E0C7AC0"/>
    <w:rsid w:val="7E3F60E7"/>
    <w:rsid w:val="7F572FBC"/>
    <w:rsid w:val="7F704E98"/>
    <w:rsid w:val="7FF7A5B1"/>
    <w:rsid w:val="7FFF9E0E"/>
    <w:rsid w:val="ABF1453B"/>
    <w:rsid w:val="C64F39BD"/>
    <w:rsid w:val="CDE78A73"/>
    <w:rsid w:val="CDFEDBCE"/>
    <w:rsid w:val="D3EFAF20"/>
    <w:rsid w:val="DFDF310D"/>
    <w:rsid w:val="F7B70F4A"/>
    <w:rsid w:val="F7CF6B10"/>
    <w:rsid w:val="FBFF288D"/>
    <w:rsid w:val="FDF7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widowControl w:val="0"/>
      <w:numPr>
        <w:ilvl w:val="2"/>
        <w:numId w:val="1"/>
      </w:numPr>
      <w:snapToGrid w:val="0"/>
      <w:spacing w:before="20" w:beforeLines="20" w:after="20" w:afterLines="20"/>
      <w:outlineLvl w:val="2"/>
    </w:pPr>
    <w:rPr>
      <w:rFonts w:ascii="仿宋" w:hAnsi="Calibri" w:eastAsia="仿宋" w:cs="Times New Roman"/>
      <w:b/>
      <w:color w:val="000000"/>
      <w:sz w:val="21"/>
      <w:szCs w:val="32"/>
    </w:rPr>
  </w:style>
  <w:style w:type="character" w:default="1" w:styleId="16">
    <w:name w:val="Default Paragraph Font"/>
    <w:autoRedefine/>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6">
    <w:name w:val="Normal Indent"/>
    <w:basedOn w:val="1"/>
    <w:autoRedefine/>
    <w:qFormat/>
    <w:uiPriority w:val="0"/>
    <w:pPr>
      <w:widowControl w:val="0"/>
      <w:ind w:firstLine="420" w:firstLineChars="200"/>
      <w:jc w:val="both"/>
    </w:pPr>
    <w:rPr>
      <w:rFonts w:ascii="Times New Roman" w:hAnsi="Times New Roman" w:eastAsia="宋体" w:cs="Tahoma"/>
      <w:kern w:val="2"/>
      <w:sz w:val="28"/>
      <w:szCs w:val="18"/>
      <w:lang w:val="en-US" w:eastAsia="zh-CN" w:bidi="ar-SA"/>
    </w:rPr>
  </w:style>
  <w:style w:type="paragraph" w:styleId="7">
    <w:name w:val="Body Text"/>
    <w:basedOn w:val="1"/>
    <w:autoRedefine/>
    <w:semiHidden/>
    <w:qFormat/>
    <w:uiPriority w:val="0"/>
    <w:rPr>
      <w:rFonts w:ascii="仿宋" w:hAnsi="仿宋" w:eastAsia="仿宋" w:cs="仿宋"/>
      <w:sz w:val="34"/>
      <w:szCs w:val="34"/>
      <w:lang w:val="en-US" w:eastAsia="en-US" w:bidi="ar-SA"/>
    </w:rPr>
  </w:style>
  <w:style w:type="paragraph" w:styleId="8">
    <w:name w:val="Body Text Indent"/>
    <w:basedOn w:val="1"/>
    <w:next w:val="1"/>
    <w:qFormat/>
    <w:uiPriority w:val="0"/>
    <w:pPr>
      <w:tabs>
        <w:tab w:val="left" w:pos="900"/>
      </w:tabs>
      <w:ind w:firstLine="640" w:firstLineChars="200"/>
    </w:pPr>
    <w:rPr>
      <w:rFonts w:ascii="仿宋_GB2312" w:eastAsia="仿宋_GB2312"/>
      <w:sz w:val="32"/>
    </w:r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8"/>
    <w:next w:val="1"/>
    <w:autoRedefine/>
    <w:qFormat/>
    <w:uiPriority w:val="0"/>
    <w:pPr>
      <w:spacing w:after="120"/>
      <w:ind w:left="200" w:leftChars="200" w:firstLine="420"/>
    </w:pPr>
    <w:rPr>
      <w:rFonts w:ascii="Times New Roman"/>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NormalIndent"/>
    <w:basedOn w:val="1"/>
    <w:autoRedefine/>
    <w:qFormat/>
    <w:uiPriority w:val="0"/>
    <w:pPr>
      <w:spacing w:line="300" w:lineRule="auto"/>
      <w:ind w:firstLine="420"/>
      <w:jc w:val="both"/>
      <w:textAlignment w:val="baseline"/>
    </w:pPr>
    <w:rPr>
      <w:kern w:val="2"/>
      <w:sz w:val="24"/>
      <w:szCs w:val="24"/>
      <w:lang w:val="en-US" w:eastAsia="zh-CN" w:bidi="ar-SA"/>
    </w:rPr>
  </w:style>
  <w:style w:type="paragraph" w:customStyle="1" w:styleId="19">
    <w:name w:val="Normal Indent1"/>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8"/>
      <w:szCs w:val="28"/>
      <w:lang w:val="en-US" w:eastAsia="en-US" w:bidi="ar-SA"/>
    </w:rPr>
  </w:style>
  <w:style w:type="paragraph" w:customStyle="1" w:styleId="22">
    <w:name w:val="Normal Indent2"/>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3">
    <w:name w:val="正文（首行缩进两字）"/>
    <w:basedOn w:val="1"/>
    <w:qFormat/>
    <w:uiPriority w:val="99"/>
    <w:pPr>
      <w:ind w:firstLine="420" w:firstLineChars="200"/>
    </w:pPr>
    <w:rPr>
      <w:rFonts w:ascii="Times New Roman" w:hAnsi="Times New Roman" w:eastAsia="宋体" w:cs="Times New Roman"/>
      <w:szCs w:val="21"/>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5">
    <w:name w:val="font132"/>
    <w:autoRedefine/>
    <w:qFormat/>
    <w:uiPriority w:val="0"/>
    <w:rPr>
      <w:rFonts w:hint="eastAsia" w:ascii="仿宋_GB2312" w:hAnsi="Times New Roman" w:eastAsia="仿宋_GB2312" w:cs="仿宋_GB2312"/>
      <w:color w:val="000000"/>
      <w:kern w:val="2"/>
      <w:sz w:val="20"/>
      <w:szCs w:val="20"/>
      <w:u w:val="none"/>
    </w:rPr>
  </w:style>
  <w:style w:type="paragraph" w:customStyle="1" w:styleId="26">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27">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2821</Words>
  <Characters>2937</Characters>
  <Lines>0</Lines>
  <Paragraphs>0</Paragraphs>
  <TotalTime>375</TotalTime>
  <ScaleCrop>false</ScaleCrop>
  <LinksUpToDate>false</LinksUpToDate>
  <CharactersWithSpaces>3151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2023-11-21T14:36:00Z</dcterms:created>
  <dc:creator>静默如初</dc:creator>
  <cp:lastModifiedBy>俱往矣</cp:lastModifiedBy>
  <cp:lastPrinted>2024-01-18T02:15:00Z</cp:lastPrinted>
  <dcterms:modified xsi:type="dcterms:W3CDTF">2025-03-06T02:03:59Z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39F9EF1391BD49BEBC7CFB22EBA088F9_13</vt:lpwstr>
  </property>
  <property fmtid="{D5CDD505-2E9C-101B-9397-08002B2CF9AE}" pid="4" name="KSOTemplateDocerSaveRecord">
    <vt:lpwstr>eyJoZGlkIjoiN2U4ZDJjNGYxYzYxZDMwZjczNGQ1MWFkZmM3NmI0NDMiLCJ1c2VySWQiOiI2MzY0NzA0OTgifQ==</vt:lpwstr>
  </property>
</Properties>
</file>