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彭阳县卫生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健康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系统普法责任清单</w:t>
      </w:r>
    </w:p>
    <w:bookmarkEnd w:id="0"/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3666"/>
        <w:gridCol w:w="3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普法责任主体</w:t>
            </w:r>
          </w:p>
        </w:tc>
        <w:tc>
          <w:tcPr>
            <w:tcW w:w="366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重点普法内容</w:t>
            </w:r>
          </w:p>
        </w:tc>
        <w:tc>
          <w:tcPr>
            <w:tcW w:w="35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重点工作任务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综治办</w:t>
            </w:r>
          </w:p>
        </w:tc>
        <w:tc>
          <w:tcPr>
            <w:tcW w:w="3666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重点开展卫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</w:t>
            </w:r>
            <w:r>
              <w:rPr>
                <w:rFonts w:hint="eastAsia" w:ascii="仿宋_GB2312" w:eastAsia="仿宋_GB2312"/>
                <w:szCs w:val="21"/>
              </w:rPr>
              <w:t>系统内普法，开展普法依法治理等工作。</w:t>
            </w:r>
          </w:p>
        </w:tc>
        <w:tc>
          <w:tcPr>
            <w:tcW w:w="3534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1.制定卫生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年度内普法计划，指导普法工作。</w:t>
            </w:r>
          </w:p>
          <w:p>
            <w:pPr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2.协调组织开展法制建设培训，提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高工作人员的法治思维能力。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3.负责对各医疗卫生单位年度普法依法治理工作进行考核。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依法行政办</w:t>
            </w:r>
          </w:p>
        </w:tc>
        <w:tc>
          <w:tcPr>
            <w:tcW w:w="3666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重点宣传普及行政复议法、行政许可法，依法行政等相关法律法规。</w:t>
            </w:r>
          </w:p>
        </w:tc>
        <w:tc>
          <w:tcPr>
            <w:tcW w:w="3534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1.负责卫生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系统的政务公开工作。</w:t>
            </w:r>
          </w:p>
          <w:p>
            <w:pPr>
              <w:spacing w:line="240" w:lineRule="auto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2.制定依法行政的相关规章制度。</w:t>
            </w:r>
          </w:p>
          <w:p>
            <w:pPr>
              <w:spacing w:line="240" w:lineRule="auto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3.负责对各医疗卫生单位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的年度依法行政的政务公开工作进行</w:t>
            </w:r>
            <w:r>
              <w:rPr>
                <w:rFonts w:hint="eastAsia" w:ascii="仿宋_GB2312" w:eastAsia="仿宋_GB2312"/>
                <w:szCs w:val="21"/>
              </w:rPr>
              <w:t>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医政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医管股</w:t>
            </w:r>
          </w:p>
        </w:tc>
        <w:tc>
          <w:tcPr>
            <w:tcW w:w="3666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重点宣传执业医师法、献血法、中医药法、医疗机构管理条例、乡村医生从业管理条例、护士条例、医疗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纠纷预防和处理</w:t>
            </w:r>
            <w:r>
              <w:rPr>
                <w:rFonts w:hint="eastAsia" w:ascii="仿宋_GB2312" w:eastAsia="仿宋_GB2312"/>
                <w:szCs w:val="21"/>
              </w:rPr>
              <w:t>条例、医疗废物管理条例、护士执业注册管理条例、消毒管理办法等相关法律法规。</w:t>
            </w:r>
          </w:p>
        </w:tc>
        <w:tc>
          <w:tcPr>
            <w:tcW w:w="3534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1.组织开展相关法律法规培训辅导。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主动开展</w:t>
            </w:r>
            <w:r>
              <w:rPr>
                <w:rFonts w:hint="eastAsia" w:ascii="仿宋_GB2312" w:eastAsia="仿宋_GB2312"/>
                <w:szCs w:val="21"/>
              </w:rPr>
              <w:t>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主题活动日宣传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活动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3.开展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卫生</w:t>
            </w:r>
            <w:r>
              <w:rPr>
                <w:rFonts w:hint="eastAsia" w:ascii="仿宋_GB2312" w:eastAsia="仿宋_GB2312"/>
                <w:szCs w:val="21"/>
              </w:rPr>
              <w:t>法律法规进医疗机构活动。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指导</w:t>
            </w:r>
            <w:r>
              <w:rPr>
                <w:rFonts w:hint="eastAsia" w:ascii="仿宋_GB2312" w:eastAsia="仿宋_GB2312"/>
                <w:szCs w:val="21"/>
              </w:rPr>
              <w:t>监督所做好卫生监督执法等工作。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公共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卫生股</w:t>
            </w:r>
          </w:p>
        </w:tc>
        <w:tc>
          <w:tcPr>
            <w:tcW w:w="3666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重点宣传传染病防治法、精神卫生法、职业病防治法、母婴保健法、突发公共卫生事件应急条例、艾滋病防治条例、预防接种管理条例、病原微生物安全管理条例、生活饮用水卫生监督管理办法等相关法律法规。</w:t>
            </w:r>
          </w:p>
        </w:tc>
        <w:tc>
          <w:tcPr>
            <w:tcW w:w="3534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1.组织开展相关法律法规培训辅导。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2.积极配合相关单位做好卫生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主题活动日宣传。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3.协调配合监督所做好卫生监督执法等工作。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4.联系配合疾控中心、妇计中心做好相关普法工作。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人口发展与健康教育</w:t>
            </w:r>
            <w:r>
              <w:rPr>
                <w:rFonts w:hint="eastAsia" w:ascii="仿宋_GB2312" w:eastAsia="仿宋_GB2312"/>
                <w:szCs w:val="21"/>
              </w:rPr>
              <w:t>股</w:t>
            </w:r>
          </w:p>
        </w:tc>
        <w:tc>
          <w:tcPr>
            <w:tcW w:w="3666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重点宣传人口和计划生育法、流动人口计划生育条例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计划生育技术服务管理条例、自治区爱国卫生工作条例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自治区人口与计划生育条例、社会抚养费征收管理办法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老年人权益保护法</w:t>
            </w:r>
            <w:r>
              <w:rPr>
                <w:rFonts w:hint="eastAsia" w:ascii="仿宋_GB2312" w:eastAsia="仿宋_GB2312"/>
                <w:szCs w:val="21"/>
              </w:rPr>
              <w:t>等相关法律法规。</w:t>
            </w:r>
          </w:p>
        </w:tc>
        <w:tc>
          <w:tcPr>
            <w:tcW w:w="3534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1.组织开展相关法律法规培训辅导。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2.积极配合相关单位所做好卫生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主题活动日宣传。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3.开展法律进农村、进社区活动。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办公室</w:t>
            </w:r>
          </w:p>
        </w:tc>
        <w:tc>
          <w:tcPr>
            <w:tcW w:w="3666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重点宣传宪法和党规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党章</w:t>
            </w:r>
            <w:r>
              <w:rPr>
                <w:rFonts w:hint="eastAsia" w:ascii="仿宋_GB2312" w:eastAsia="仿宋_GB2312"/>
                <w:szCs w:val="21"/>
              </w:rPr>
              <w:t>党法。</w:t>
            </w:r>
          </w:p>
        </w:tc>
        <w:tc>
          <w:tcPr>
            <w:tcW w:w="3534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1.组织开展宪法和党规党法培训。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2.将宪法和党规党法纳入单位学习计划中并组织实施。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卫生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监督所</w:t>
            </w:r>
          </w:p>
        </w:tc>
        <w:tc>
          <w:tcPr>
            <w:tcW w:w="3666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宣传职业病防治法、公共场所卫生管理条例、消毒管理办法、放射诊疗管理规定、生活饮用水卫生监督管理办法、执业医师法、医疗机构管理条例、医疗废物管理条例、护士条例、行政处罚法、行政强制法等相关法律法规。</w:t>
            </w:r>
          </w:p>
        </w:tc>
        <w:tc>
          <w:tcPr>
            <w:tcW w:w="3534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1.组织开展相关法律法规培训辅导。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2.积极配合相关单位做好卫生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主题活动日宣传。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3.开展法律进企业、进医疗机构活动。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4.积极做好谁执法、谁普法工作。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其他单位（股室）</w:t>
            </w:r>
          </w:p>
        </w:tc>
        <w:tc>
          <w:tcPr>
            <w:tcW w:w="3666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重点宣传卫生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Cs w:val="21"/>
              </w:rPr>
              <w:t>相关法律法规。</w:t>
            </w:r>
          </w:p>
        </w:tc>
        <w:tc>
          <w:tcPr>
            <w:tcW w:w="3534" w:type="dxa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积极配合相关单位（股室）做好普法宣传工作。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E11B0"/>
    <w:rsid w:val="665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2019-08-20T02:36:00Z</dcterms:created>
  <dc:creator>春风永巷闲娉婷</dc:creator>
  <cp:lastModifiedBy>春风永巷闲娉婷</cp:lastModifiedBy>
  <dcterms:modified xsi:type="dcterms:W3CDTF">2019-08-20T02:36:54Z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