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eastAsia="仿宋_GB2312"/>
          <w:b/>
          <w:bCs/>
          <w:color w:val="66666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0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彭阳县农村人居环境卫生考核标准</w:t>
      </w:r>
    </w:p>
    <w:p>
      <w:pPr>
        <w:pStyle w:val="13"/>
        <w:spacing w:line="400" w:lineRule="exact"/>
        <w:rPr>
          <w:rFonts w:hint="default" w:ascii="Times New Roman" w:hAnsi="Times New Roman" w:eastAsia="仿宋_GB2312"/>
        </w:rPr>
      </w:pPr>
      <w:r>
        <w:rPr>
          <w:rFonts w:hint="default" w:ascii="Times New Roman" w:hAnsi="Times New Roman" w:eastAsia="仿宋_GB2312"/>
        </w:rPr>
        <w:t>乡镇（盖章）：                              考核时间：    年   月   日</w:t>
      </w:r>
    </w:p>
    <w:tbl>
      <w:tblPr>
        <w:tblStyle w:val="8"/>
        <w:tblW w:w="8677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1232"/>
        <w:gridCol w:w="5140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2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考评内容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考评细则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eastAsia="仿宋_GB2312"/>
                <w:color w:val="666666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29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一、机制建设（10分）</w:t>
            </w: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组织机构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成立乡（镇）农村人居环境整治工作领导机构、成立环卫公司得2分，少一项扣1分。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实施管理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制定方案、管理考核办法得2分，少一项扣1分。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职责明确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（2分）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制定环卫公司制度、保洁员岗位职责得2分，少一项扣1分。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宣传发动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（1分）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广泛开展宣传，有宣传影像资料等得1分，否则不得分。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信息报送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每季度至少有3份工作开展情况信息或简报得3分，少一项扣1分。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129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二、整治程度（80分）</w:t>
            </w: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村庄卫生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随机查看2个村，村庄道路、沟渠河塘、公共场所、田间地头、庄园周围无生活垃圾、生活污水、畜禽粪污、农业废弃物、秸秆柴草乱堆、残垣断壁等得20分，发现一处扣1分，扣完为止。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农户卫生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随机查看10户，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室内摆放整齐有序、窗明几净，</w:t>
            </w:r>
            <w:r>
              <w:rPr>
                <w:rFonts w:eastAsia="仿宋_GB2312"/>
                <w:kern w:val="0"/>
                <w:sz w:val="24"/>
                <w:szCs w:val="24"/>
              </w:rPr>
              <w:t>院内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外</w:t>
            </w:r>
            <w:r>
              <w:rPr>
                <w:rFonts w:eastAsia="仿宋_GB2312"/>
                <w:kern w:val="0"/>
                <w:sz w:val="24"/>
                <w:szCs w:val="24"/>
              </w:rPr>
              <w:t>干净整洁、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无</w:t>
            </w:r>
            <w:r>
              <w:rPr>
                <w:rFonts w:eastAsia="仿宋_GB2312"/>
                <w:kern w:val="0"/>
                <w:sz w:val="24"/>
                <w:szCs w:val="24"/>
              </w:rPr>
              <w:t>乱搭乱建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、无乱堆乱放、无乱倒垃圾、无乱泼污水现象、无危房土墙，完成户厕改造、并长期使用，养成良好的卫生习惯</w:t>
            </w:r>
            <w:r>
              <w:rPr>
                <w:rFonts w:eastAsia="仿宋_GB2312"/>
                <w:kern w:val="0"/>
                <w:sz w:val="24"/>
                <w:szCs w:val="24"/>
              </w:rPr>
              <w:t>得30分，发现一处扣1分，扣完为止。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9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集镇卫生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街道卫生干净整洁，无乱摆乱放乱停、乱搭乱建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得20分，发现一处扣1分，扣完为止。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公厕卫生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随机查看一个公厕，正常使用，卫生干净得5分，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卫生差扣2分，没有正常使用不得分。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垃圾收集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随机查看垃圾处理池或填埋场，正常使用得5分，否则不得分。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三、道路管护（10分）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对乡村组道路及道路两旁树木管护的好得10分，发现一处管护不到位扣2分，扣完为止。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四、加分项（10分）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工作亮点突出，并受到自治区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和</w:t>
            </w:r>
            <w:r>
              <w:rPr>
                <w:rFonts w:eastAsia="仿宋_GB2312"/>
                <w:kern w:val="0"/>
                <w:sz w:val="24"/>
                <w:szCs w:val="24"/>
              </w:rPr>
              <w:t>固原市表彰的乡（镇）加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和3</w:t>
            </w:r>
            <w:r>
              <w:rPr>
                <w:rFonts w:eastAsia="仿宋_GB2312"/>
                <w:kern w:val="0"/>
                <w:sz w:val="24"/>
                <w:szCs w:val="24"/>
              </w:rPr>
              <w:t>分，最高加10分。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五、减分项</w:t>
            </w:r>
          </w:p>
        </w:tc>
        <w:tc>
          <w:tcPr>
            <w:tcW w:w="51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领导小组办公室督察发现问题每次减1分，县委和政府督查室督察发现问题每次减2分，区、市督察发现问题每次减3分，减</w:t>
            </w:r>
            <w:r>
              <w:rPr>
                <w:rFonts w:eastAsia="仿宋_GB2312"/>
                <w:kern w:val="0"/>
                <w:sz w:val="24"/>
                <w:szCs w:val="24"/>
              </w:rPr>
              <w:t>完为止。</w:t>
            </w: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25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总   分</w:t>
            </w:r>
          </w:p>
        </w:tc>
        <w:tc>
          <w:tcPr>
            <w:tcW w:w="5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D355B"/>
    <w:rsid w:val="067E7DCA"/>
    <w:rsid w:val="0C012005"/>
    <w:rsid w:val="10836B93"/>
    <w:rsid w:val="131D3F5F"/>
    <w:rsid w:val="1ED05909"/>
    <w:rsid w:val="1F04303E"/>
    <w:rsid w:val="24D952F8"/>
    <w:rsid w:val="2B364B5A"/>
    <w:rsid w:val="388A2FE8"/>
    <w:rsid w:val="4B080C07"/>
    <w:rsid w:val="4D4D355B"/>
    <w:rsid w:val="4D4D3844"/>
    <w:rsid w:val="521855DB"/>
    <w:rsid w:val="57F72FB6"/>
    <w:rsid w:val="5FE10426"/>
    <w:rsid w:val="6711789B"/>
    <w:rsid w:val="7335472E"/>
    <w:rsid w:val="755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Calibri" w:hAnsi="Calibri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qFormat/>
    <w:uiPriority w:val="0"/>
    <w:pPr>
      <w:ind w:firstLine="420" w:firstLineChars="200"/>
    </w:pPr>
    <w:rPr>
      <w:szCs w:val="21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paragraph" w:customStyle="1" w:styleId="10">
    <w:name w:val="Char"/>
    <w:basedOn w:val="1"/>
    <w:link w:val="9"/>
    <w:qFormat/>
    <w:uiPriority w:val="0"/>
    <w:pPr>
      <w:spacing w:line="360" w:lineRule="auto"/>
      <w:ind w:firstLine="200" w:firstLineChars="200"/>
    </w:pPr>
    <w:rPr>
      <w:rFonts w:ascii="Calibri" w:hAnsi="Calibri"/>
    </w:rPr>
  </w:style>
  <w:style w:type="character" w:styleId="11">
    <w:name w:val="page number"/>
    <w:basedOn w:val="9"/>
    <w:qFormat/>
    <w:uiPriority w:val="0"/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2021-02-03T02:44:00Z</dcterms:created>
  <dc:creator>Administrator</dc:creator>
  <cp:lastModifiedBy>lenovo</cp:lastModifiedBy>
  <cp:lastPrinted>2021-04-23T02:09:00Z</cp:lastPrinted>
  <dcterms:modified xsi:type="dcterms:W3CDTF">2021-04-28T08:20:50Z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9EC3E3F4BA6A4FD19EEAA8E90F0732DD</vt:lpwstr>
  </property>
</Properties>
</file>