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Cs w:val="32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val="en-US" w:eastAsia="zh-CN"/>
        </w:rPr>
        <w:t>孟塬乡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政协提案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办理情况统计表</w:t>
      </w:r>
      <w:bookmarkEnd w:id="0"/>
    </w:p>
    <w:tbl>
      <w:tblPr>
        <w:tblStyle w:val="7"/>
        <w:tblW w:w="15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20"/>
        <w:gridCol w:w="2217"/>
        <w:gridCol w:w="3585"/>
        <w:gridCol w:w="1410"/>
        <w:gridCol w:w="2115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编号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提案、议案单位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主办单位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协办单位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117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37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highlight w:val="none"/>
                <w:lang w:val="en-US" w:eastAsia="zh-CN"/>
              </w:rPr>
              <w:t>关于实施孟塬乡草滩村“一院两园”项目的提案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孟塬乡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自然资源局、农业农村局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全面完成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1ED2"/>
    <w:rsid w:val="26B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2021-12-21T03:14:00Z</dcterms:created>
  <dc:creator>Administrator</dc:creator>
  <cp:lastModifiedBy>Administrator</cp:lastModifiedBy>
  <dcterms:modified xsi:type="dcterms:W3CDTF">2021-12-21T03:16:38Z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AB8FF20B5F7345E6BA79F786697DF535</vt:lpwstr>
  </property>
</Properties>
</file>