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6"/>
          <w:szCs w:val="36"/>
        </w:rPr>
      </w:pPr>
      <w:bookmarkStart w:id="0" w:name="_GoBack"/>
      <w:r>
        <w:rPr>
          <w:rFonts w:hint="eastAsia" w:ascii="仿宋_GB2312" w:hAnsi="宋体" w:eastAsia="仿宋_GB2312"/>
          <w:b/>
          <w:kern w:val="0"/>
          <w:sz w:val="36"/>
          <w:szCs w:val="36"/>
          <w:lang w:eastAsia="zh-CN"/>
        </w:rPr>
        <w:t>团县委</w:t>
      </w:r>
      <w:r>
        <w:rPr>
          <w:rFonts w:hint="eastAsia" w:ascii="仿宋_GB2312" w:hAnsi="宋体" w:eastAsia="仿宋_GB2312"/>
          <w:b/>
          <w:kern w:val="0"/>
          <w:sz w:val="36"/>
          <w:szCs w:val="36"/>
        </w:rPr>
        <w:t>2019年部门预算——预算表</w:t>
      </w:r>
    </w:p>
    <w:bookmarkEnd w:id="0"/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24"/>
          <w:szCs w:val="24"/>
        </w:rPr>
      </w:pPr>
    </w:p>
    <w:p>
      <w:pPr>
        <w:widowControl/>
        <w:ind w:firstLine="640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一、财政拨款收支预算总表</w:t>
      </w:r>
    </w:p>
    <w:p>
      <w:pPr>
        <w:widowControl/>
        <w:jc w:val="center"/>
        <w:outlineLvl w:val="1"/>
        <w:rPr>
          <w:rFonts w:hint="eastAsia" w:ascii="仿宋_GB2312" w:hAnsi="宋体" w:eastAsia="仿宋_GB2312"/>
          <w:b/>
          <w:kern w:val="0"/>
          <w:sz w:val="36"/>
          <w:szCs w:val="36"/>
          <w:highlight w:val="none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highlight w:val="none"/>
        </w:rPr>
        <w:t>财政拨款收支预算总表</w:t>
      </w:r>
    </w:p>
    <w:p>
      <w:pPr>
        <w:widowControl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kern w:val="0"/>
          <w:sz w:val="32"/>
          <w:szCs w:val="32"/>
          <w:highlight w:val="none"/>
        </w:rPr>
        <w:t xml:space="preserve">                                                                   单位：万元</w:t>
      </w:r>
    </w:p>
    <w:tbl>
      <w:tblPr>
        <w:tblStyle w:val="5"/>
        <w:tblW w:w="1316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0"/>
        <w:gridCol w:w="1360"/>
        <w:gridCol w:w="3860"/>
        <w:gridCol w:w="1360"/>
        <w:gridCol w:w="1360"/>
        <w:gridCol w:w="13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52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  <w:highlight w:val="none"/>
              </w:rPr>
              <w:t>收     入</w:t>
            </w:r>
          </w:p>
        </w:tc>
        <w:tc>
          <w:tcPr>
            <w:tcW w:w="7940" w:type="dxa"/>
            <w:gridSpan w:val="4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  <w:highlight w:val="none"/>
              </w:rPr>
              <w:t>支     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0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  <w:highlight w:val="none"/>
              </w:rPr>
              <w:t>项    目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  <w:highlight w:val="none"/>
              </w:rPr>
              <w:t>预算数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  <w:highlight w:val="none"/>
              </w:rPr>
              <w:t>项目（按功能分类）</w:t>
            </w:r>
          </w:p>
        </w:tc>
        <w:tc>
          <w:tcPr>
            <w:tcW w:w="40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  <w:highlight w:val="none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386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8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  <w:highlight w:val="none"/>
              </w:rPr>
              <w:t>小计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  <w:highlight w:val="none"/>
              </w:rPr>
              <w:t>一般公共预算财政拨款</w:t>
            </w: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  <w:highlight w:val="none"/>
              </w:rPr>
              <w:t>政府性基金预算财政拨款</w:t>
            </w: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一、本年收入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355.42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一、本年支出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355.42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355.42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（一）一般公共预算财政拨款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收入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355.42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（一）一般公共服务支出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344.79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344.79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（二）政府性基金预算财政拨款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收入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（二）外交支出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（三）国防支出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（四）公共安全支出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（五）教育支出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（六）科学技术支出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（七）文化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旅游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体育与传媒支出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38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（八）社会保障和就业支出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5.98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5.98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（九）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卫生健康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2.17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2.17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（十）节能环保支出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（十一）城乡社区支出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（十二）农林水支出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（十三）交通运输支出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（十四）资源勘探信息等支出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（十五）商业服务业等支出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（十六）金融支出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（十七）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自然资源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海洋气象等支出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（十八）住房保障支出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2.48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2.48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（十九）粮油物资储备支出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（二十）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灾害防治及应急管理支出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（二十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一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）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其他支出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二、上年结转结余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26.38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　二、年末结转结余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26.38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26.38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26.38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26.38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26.38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收入总计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381.8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7940" w:type="dxa"/>
            <w:gridSpan w:val="4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支出总计</w:t>
            </w: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381.8</w:t>
            </w:r>
          </w:p>
        </w:tc>
      </w:tr>
    </w:tbl>
    <w:p>
      <w:pPr>
        <w:widowControl/>
        <w:outlineLvl w:val="1"/>
        <w:rPr>
          <w:rFonts w:hint="eastAsia" w:ascii="仿宋_GB2312" w:hAnsi="宋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kern w:val="0"/>
          <w:sz w:val="32"/>
          <w:szCs w:val="32"/>
          <w:highlight w:val="none"/>
        </w:rPr>
        <w:t>注：支出预算功能科目各单位根据本单位实际据实填写，其他科目删除。</w:t>
      </w:r>
    </w:p>
    <w:p>
      <w:pPr>
        <w:widowControl/>
        <w:ind w:firstLine="640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  <w:t>二</w:t>
      </w:r>
      <w:r>
        <w:rPr>
          <w:rFonts w:hint="eastAsia" w:ascii="黑体" w:hAnsi="宋体" w:eastAsia="黑体"/>
          <w:b/>
          <w:kern w:val="0"/>
          <w:sz w:val="32"/>
          <w:szCs w:val="32"/>
        </w:rPr>
        <w:t>、一般公共预算</w:t>
      </w:r>
      <w:r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  <w:t>财政拨款</w:t>
      </w:r>
      <w:r>
        <w:rPr>
          <w:rFonts w:hint="eastAsia" w:ascii="黑体" w:hAnsi="宋体" w:eastAsia="黑体"/>
          <w:b/>
          <w:kern w:val="0"/>
          <w:sz w:val="32"/>
          <w:szCs w:val="32"/>
        </w:rPr>
        <w:t>支出表</w:t>
      </w:r>
    </w:p>
    <w:p>
      <w:pPr>
        <w:widowControl/>
        <w:ind w:firstLine="720" w:firstLineChars="200"/>
        <w:jc w:val="center"/>
        <w:outlineLvl w:val="1"/>
        <w:rPr>
          <w:rFonts w:hint="eastAsia" w:ascii="仿宋_GB2312" w:hAnsi="宋体" w:eastAsia="仿宋_GB2312"/>
          <w:b/>
          <w:kern w:val="0"/>
          <w:sz w:val="36"/>
          <w:szCs w:val="36"/>
          <w:highlight w:val="none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highlight w:val="none"/>
        </w:rPr>
        <w:t>一般公共预算</w:t>
      </w:r>
      <w:r>
        <w:rPr>
          <w:rFonts w:hint="eastAsia" w:ascii="仿宋_GB2312" w:hAnsi="宋体" w:eastAsia="仿宋_GB2312"/>
          <w:b/>
          <w:kern w:val="0"/>
          <w:sz w:val="36"/>
          <w:szCs w:val="36"/>
          <w:highlight w:val="none"/>
          <w:lang w:eastAsia="zh-CN"/>
        </w:rPr>
        <w:t>财政拨款</w:t>
      </w:r>
      <w:r>
        <w:rPr>
          <w:rFonts w:hint="eastAsia" w:ascii="仿宋_GB2312" w:hAnsi="宋体" w:eastAsia="仿宋_GB2312"/>
          <w:b/>
          <w:kern w:val="0"/>
          <w:sz w:val="36"/>
          <w:szCs w:val="36"/>
          <w:highlight w:val="none"/>
        </w:rPr>
        <w:t>支出表</w:t>
      </w:r>
    </w:p>
    <w:p>
      <w:pPr>
        <w:widowControl/>
        <w:ind w:firstLine="735"/>
        <w:jc w:val="left"/>
        <w:outlineLvl w:val="1"/>
        <w:rPr>
          <w:rFonts w:hint="eastAsia" w:ascii="仿宋_GB2312" w:hAnsi="宋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kern w:val="0"/>
          <w:sz w:val="32"/>
          <w:szCs w:val="32"/>
          <w:highlight w:val="none"/>
        </w:rPr>
        <w:t xml:space="preserve">                                                                     单位：万元</w:t>
      </w:r>
    </w:p>
    <w:tbl>
      <w:tblPr>
        <w:tblStyle w:val="5"/>
        <w:tblW w:w="1351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7"/>
        <w:gridCol w:w="1980"/>
        <w:gridCol w:w="1779"/>
        <w:gridCol w:w="1620"/>
        <w:gridCol w:w="1800"/>
        <w:gridCol w:w="1980"/>
        <w:gridCol w:w="236"/>
        <w:gridCol w:w="1024"/>
        <w:gridCol w:w="14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功能分类科目</w:t>
            </w:r>
          </w:p>
        </w:tc>
        <w:tc>
          <w:tcPr>
            <w:tcW w:w="177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201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年执行数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（决算数）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5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2019年预算数</w:t>
            </w:r>
          </w:p>
        </w:tc>
        <w:tc>
          <w:tcPr>
            <w:tcW w:w="27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2019年预算数与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201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年执行数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（决算数）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科目编码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科目名称</w:t>
            </w:r>
          </w:p>
        </w:tc>
        <w:tc>
          <w:tcPr>
            <w:tcW w:w="177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合计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基本支出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项目支出</w:t>
            </w:r>
          </w:p>
        </w:tc>
        <w:tc>
          <w:tcPr>
            <w:tcW w:w="2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增减额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增减%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2060101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行政运行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65.53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59.67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53.67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6.00</w:t>
            </w:r>
          </w:p>
        </w:tc>
        <w:tc>
          <w:tcPr>
            <w:tcW w:w="12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-5.86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-8.94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2080505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  机关事业单位基本养老保险缴费支出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3.57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4.13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4.13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0.56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13.56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2080506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　  机关事业单位职业年金缴费支出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0"/>
                <w:szCs w:val="20"/>
                <w:highlight w:val="red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1.65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1.65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2012902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一般行政管理事务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24.00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24.00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2089901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其他社会保障和就业支出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0.16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0.21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0.21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0.05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23.81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2101101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　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行政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单位医疗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1.28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1.65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1.65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0.37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22.42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2101103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 公务员医疗补助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0.4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0.52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0.52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0.12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23.08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2210201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住房公积金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2.48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2.48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3.95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2012999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其他群众团体事务支出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302.08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261.12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261.12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-40.96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-13.56</w:t>
            </w:r>
          </w:p>
        </w:tc>
      </w:tr>
    </w:tbl>
    <w:p>
      <w:pPr>
        <w:widowControl/>
        <w:spacing w:line="520" w:lineRule="exact"/>
        <w:ind w:firstLine="640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  <w:t>三</w:t>
      </w:r>
      <w:r>
        <w:rPr>
          <w:rFonts w:hint="eastAsia" w:ascii="黑体" w:hAnsi="宋体" w:eastAsia="黑体"/>
          <w:b/>
          <w:kern w:val="0"/>
          <w:sz w:val="32"/>
          <w:szCs w:val="32"/>
        </w:rPr>
        <w:t>、一般公共预算</w:t>
      </w:r>
      <w:r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  <w:t>财政拨款</w:t>
      </w:r>
      <w:r>
        <w:rPr>
          <w:rFonts w:hint="eastAsia" w:ascii="黑体" w:hAnsi="宋体" w:eastAsia="黑体"/>
          <w:b/>
          <w:kern w:val="0"/>
          <w:sz w:val="32"/>
          <w:szCs w:val="32"/>
        </w:rPr>
        <w:t>基本支出表</w:t>
      </w:r>
    </w:p>
    <w:p>
      <w:pPr>
        <w:widowControl/>
        <w:spacing w:line="520" w:lineRule="exact"/>
        <w:ind w:firstLine="720" w:firstLineChars="200"/>
        <w:jc w:val="center"/>
        <w:outlineLvl w:val="1"/>
        <w:rPr>
          <w:rFonts w:hint="eastAsia" w:ascii="仿宋_GB2312" w:hAnsi="宋体" w:eastAsia="仿宋_GB2312"/>
          <w:b/>
          <w:kern w:val="0"/>
          <w:sz w:val="36"/>
          <w:szCs w:val="36"/>
          <w:highlight w:val="none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highlight w:val="none"/>
        </w:rPr>
        <w:t>一般公共预算</w:t>
      </w:r>
      <w:r>
        <w:rPr>
          <w:rFonts w:hint="eastAsia" w:ascii="仿宋_GB2312" w:hAnsi="宋体" w:eastAsia="仿宋_GB2312"/>
          <w:b/>
          <w:kern w:val="0"/>
          <w:sz w:val="36"/>
          <w:szCs w:val="36"/>
          <w:highlight w:val="none"/>
          <w:lang w:eastAsia="zh-CN"/>
        </w:rPr>
        <w:t>财政拨款</w:t>
      </w:r>
      <w:r>
        <w:rPr>
          <w:rFonts w:hint="eastAsia" w:ascii="仿宋_GB2312" w:hAnsi="宋体" w:eastAsia="仿宋_GB2312"/>
          <w:b/>
          <w:kern w:val="0"/>
          <w:sz w:val="36"/>
          <w:szCs w:val="36"/>
          <w:highlight w:val="none"/>
        </w:rPr>
        <w:t>基本支出表</w:t>
      </w:r>
    </w:p>
    <w:p>
      <w:pPr>
        <w:widowControl/>
        <w:spacing w:line="520" w:lineRule="exact"/>
        <w:ind w:firstLine="735"/>
        <w:jc w:val="left"/>
        <w:outlineLvl w:val="1"/>
        <w:rPr>
          <w:rFonts w:hint="eastAsia" w:ascii="仿宋_GB2312" w:hAnsi="宋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kern w:val="0"/>
          <w:sz w:val="32"/>
          <w:szCs w:val="32"/>
          <w:highlight w:val="none"/>
        </w:rPr>
        <w:t xml:space="preserve">                                                                    单位：万元</w:t>
      </w:r>
    </w:p>
    <w:tbl>
      <w:tblPr>
        <w:tblStyle w:val="5"/>
        <w:tblpPr w:leftFromText="180" w:rightFromText="180" w:vertAnchor="text" w:tblpY="1"/>
        <w:tblOverlap w:val="never"/>
        <w:tblW w:w="1351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7"/>
        <w:gridCol w:w="3600"/>
        <w:gridCol w:w="2520"/>
        <w:gridCol w:w="2700"/>
        <w:gridCol w:w="23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5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  <w:highlight w:val="none"/>
              </w:rPr>
              <w:t>经济科目</w:t>
            </w:r>
          </w:p>
        </w:tc>
        <w:tc>
          <w:tcPr>
            <w:tcW w:w="7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  <w:highlight w:val="none"/>
              </w:rPr>
              <w:t>基本支出预算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</w:rPr>
              <w:t>科目编码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  <w:highlight w:val="none"/>
              </w:rPr>
              <w:t>科目名称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  <w:highlight w:val="none"/>
              </w:rPr>
              <w:t>合计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  <w:highlight w:val="none"/>
              </w:rPr>
              <w:t>人员支出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  <w:highlight w:val="none"/>
              </w:rPr>
              <w:t>日常公用支出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5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  <w:highlight w:val="none"/>
              </w:rPr>
              <w:t>总计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64.29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42.31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21.98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301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  <w:highlight w:val="none"/>
              </w:rPr>
              <w:t>一、工资福利支出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42.31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42.31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30101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基本工资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9.84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9.84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30102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津贴补贴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15.9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15.9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30103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奖金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4.96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4.96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30106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伙食补助费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30107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绩效工资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30108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机关事业单位基本养老保险缴费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4.13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4.13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30109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职业年金缴费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1.65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1.65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30110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职工基本医疗保险缴费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1.65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1.65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30111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公务员医疗补助缴费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0.51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0.51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30112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其他社会保障缴费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0.21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0.21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30113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住房公积金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2.48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  <w:lang w:val="en-US" w:eastAsia="zh-CN"/>
              </w:rPr>
              <w:t>2.47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30114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sz w:val="22"/>
                <w:szCs w:val="22"/>
                <w:highlight w:val="none"/>
              </w:rPr>
              <w:t>医疗费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0.99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0.99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二、商品和服务支出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21.98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21.98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办公费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印刷费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咨询费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手续费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邮电费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取暖费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物业管理费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差旅费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因公出国（境）费用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维修（护）费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租赁费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会议费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培训费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公务接待费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专用材料费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被装购置费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专用燃料费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劳务费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委托业务费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工会经费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福利费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30231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公务用车运行维护费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30239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其他交通费用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2.48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2.48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30240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税金及附加费用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19.5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19.5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三、对个人和家庭的补助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离休费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退休费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退职（役）费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抚恤金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生活补助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救济费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医疗费补助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助学金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奖励金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个人农业生产补贴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其他对个人和家庭的补助支出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四、资本性支出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办公设备购置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专用设备购置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信息网络及软件购置更新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</w:tbl>
    <w:p>
      <w:pPr>
        <w:widowControl/>
        <w:ind w:firstLine="640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  <w:t>四</w:t>
      </w:r>
      <w:r>
        <w:rPr>
          <w:rFonts w:hint="eastAsia" w:ascii="黑体" w:hAnsi="宋体" w:eastAsia="黑体"/>
          <w:b/>
          <w:kern w:val="0"/>
          <w:sz w:val="32"/>
          <w:szCs w:val="32"/>
        </w:rPr>
        <w:t>、一般公共预算</w:t>
      </w:r>
      <w:r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  <w:t>财政拨款</w:t>
      </w:r>
      <w:r>
        <w:rPr>
          <w:rFonts w:hint="eastAsia" w:ascii="黑体" w:hAnsi="宋体" w:eastAsia="黑体"/>
          <w:b/>
          <w:kern w:val="0"/>
          <w:sz w:val="32"/>
          <w:szCs w:val="32"/>
        </w:rPr>
        <w:t>“三公”经费支出表</w:t>
      </w:r>
    </w:p>
    <w:p>
      <w:pPr>
        <w:widowControl/>
        <w:ind w:firstLine="720" w:firstLineChars="200"/>
        <w:jc w:val="center"/>
        <w:outlineLvl w:val="1"/>
        <w:rPr>
          <w:rFonts w:hint="eastAsia" w:ascii="仿宋_GB2312" w:hAnsi="宋体" w:eastAsia="仿宋_GB2312"/>
          <w:b/>
          <w:kern w:val="0"/>
          <w:sz w:val="36"/>
          <w:szCs w:val="36"/>
          <w:highlight w:val="none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highlight w:val="none"/>
        </w:rPr>
        <w:t>一般公共预算</w:t>
      </w:r>
      <w:r>
        <w:rPr>
          <w:rFonts w:hint="eastAsia" w:ascii="仿宋_GB2312" w:hAnsi="宋体" w:eastAsia="仿宋_GB2312"/>
          <w:b/>
          <w:kern w:val="0"/>
          <w:sz w:val="36"/>
          <w:szCs w:val="36"/>
          <w:highlight w:val="none"/>
          <w:lang w:eastAsia="zh-CN"/>
        </w:rPr>
        <w:t>财政拨款</w:t>
      </w:r>
      <w:r>
        <w:rPr>
          <w:rFonts w:hint="eastAsia" w:ascii="仿宋_GB2312" w:hAnsi="宋体" w:eastAsia="仿宋_GB2312"/>
          <w:b/>
          <w:kern w:val="0"/>
          <w:sz w:val="36"/>
          <w:szCs w:val="36"/>
          <w:highlight w:val="none"/>
        </w:rPr>
        <w:t>“三公”经费支出表</w:t>
      </w:r>
    </w:p>
    <w:p>
      <w:pPr>
        <w:rPr>
          <w:rFonts w:hint="eastAsia" w:ascii="仿宋_GB2312" w:hAnsi="宋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kern w:val="0"/>
          <w:sz w:val="32"/>
          <w:szCs w:val="32"/>
          <w:highlight w:val="none"/>
        </w:rPr>
        <w:t xml:space="preserve">                                                                            单位：万元</w:t>
      </w:r>
    </w:p>
    <w:tbl>
      <w:tblPr>
        <w:tblStyle w:val="5"/>
        <w:tblW w:w="13878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6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201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年预算数</w:t>
            </w:r>
          </w:p>
        </w:tc>
        <w:tc>
          <w:tcPr>
            <w:tcW w:w="46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201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年执行数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（决算数）</w:t>
            </w:r>
          </w:p>
        </w:tc>
        <w:tc>
          <w:tcPr>
            <w:tcW w:w="46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2019年预算数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（控制数）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0.89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0.89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0.37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0.37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0.37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0.37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widowControl/>
        <w:ind w:firstLine="627" w:firstLineChars="196"/>
        <w:outlineLvl w:val="1"/>
        <w:rPr>
          <w:rFonts w:hint="eastAsia" w:ascii="黑体" w:hAnsi="宋体" w:eastAsia="黑体"/>
          <w:b/>
          <w:kern w:val="0"/>
          <w:sz w:val="32"/>
          <w:szCs w:val="32"/>
          <w:highlight w:val="none"/>
        </w:rPr>
      </w:pPr>
      <w:r>
        <w:rPr>
          <w:rFonts w:hint="eastAsia" w:ascii="黑体" w:hAnsi="宋体" w:eastAsia="黑体"/>
          <w:b/>
          <w:kern w:val="0"/>
          <w:sz w:val="32"/>
          <w:szCs w:val="32"/>
          <w:highlight w:val="none"/>
          <w:lang w:eastAsia="zh-CN"/>
        </w:rPr>
        <w:t>五</w:t>
      </w:r>
      <w:r>
        <w:rPr>
          <w:rFonts w:hint="eastAsia" w:ascii="黑体" w:hAnsi="宋体" w:eastAsia="黑体"/>
          <w:b/>
          <w:kern w:val="0"/>
          <w:sz w:val="32"/>
          <w:szCs w:val="32"/>
          <w:highlight w:val="none"/>
        </w:rPr>
        <w:t>、政府性基金预算</w:t>
      </w:r>
      <w:r>
        <w:rPr>
          <w:rFonts w:hint="eastAsia" w:ascii="黑体" w:hAnsi="宋体" w:eastAsia="黑体"/>
          <w:b/>
          <w:kern w:val="0"/>
          <w:sz w:val="32"/>
          <w:szCs w:val="32"/>
          <w:highlight w:val="none"/>
          <w:lang w:eastAsia="zh-CN"/>
        </w:rPr>
        <w:t>财政拨款</w:t>
      </w:r>
      <w:r>
        <w:rPr>
          <w:rFonts w:hint="eastAsia" w:ascii="黑体" w:hAnsi="宋体" w:eastAsia="黑体"/>
          <w:b/>
          <w:kern w:val="0"/>
          <w:sz w:val="32"/>
          <w:szCs w:val="32"/>
          <w:highlight w:val="none"/>
        </w:rPr>
        <w:t>支出表</w:t>
      </w:r>
    </w:p>
    <w:p>
      <w:pPr>
        <w:widowControl/>
        <w:ind w:firstLine="720" w:firstLineChars="200"/>
        <w:jc w:val="center"/>
        <w:outlineLvl w:val="1"/>
        <w:rPr>
          <w:rFonts w:hint="eastAsia" w:ascii="仿宋_GB2312" w:hAnsi="宋体" w:eastAsia="仿宋_GB2312"/>
          <w:b/>
          <w:kern w:val="0"/>
          <w:sz w:val="36"/>
          <w:szCs w:val="36"/>
          <w:highlight w:val="none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highlight w:val="none"/>
        </w:rPr>
        <w:t>政府性基金预算</w:t>
      </w:r>
      <w:r>
        <w:rPr>
          <w:rFonts w:hint="eastAsia" w:ascii="仿宋_GB2312" w:hAnsi="宋体" w:eastAsia="仿宋_GB2312"/>
          <w:b/>
          <w:kern w:val="0"/>
          <w:sz w:val="36"/>
          <w:szCs w:val="36"/>
          <w:highlight w:val="none"/>
          <w:lang w:eastAsia="zh-CN"/>
        </w:rPr>
        <w:t>财政拨款</w:t>
      </w:r>
      <w:r>
        <w:rPr>
          <w:rFonts w:hint="eastAsia" w:ascii="仿宋_GB2312" w:hAnsi="宋体" w:eastAsia="仿宋_GB2312"/>
          <w:b/>
          <w:kern w:val="0"/>
          <w:sz w:val="36"/>
          <w:szCs w:val="36"/>
          <w:highlight w:val="none"/>
        </w:rPr>
        <w:t>支出表</w:t>
      </w:r>
    </w:p>
    <w:p>
      <w:pPr>
        <w:widowControl/>
        <w:ind w:firstLine="720" w:firstLineChars="200"/>
        <w:jc w:val="center"/>
        <w:outlineLvl w:val="1"/>
        <w:rPr>
          <w:rFonts w:hint="eastAsia" w:ascii="仿宋_GB2312" w:hAnsi="宋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highlight w:val="none"/>
        </w:rPr>
        <w:t xml:space="preserve">                                                                </w:t>
      </w:r>
      <w:r>
        <w:rPr>
          <w:rFonts w:hint="eastAsia" w:ascii="仿宋_GB2312" w:hAnsi="宋体" w:eastAsia="仿宋_GB2312"/>
          <w:kern w:val="0"/>
          <w:sz w:val="32"/>
          <w:szCs w:val="32"/>
          <w:highlight w:val="none"/>
        </w:rPr>
        <w:t>单位：万元</w:t>
      </w:r>
    </w:p>
    <w:tbl>
      <w:tblPr>
        <w:tblStyle w:val="5"/>
        <w:tblW w:w="1418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功能分类科目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201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年执行数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（决算数）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0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2019年预算数</w:t>
            </w:r>
          </w:p>
        </w:tc>
        <w:tc>
          <w:tcPr>
            <w:tcW w:w="28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2019年预算数与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201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年执行数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（决算数）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科目编码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科目名称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合计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基本支出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项目支出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增减额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增减%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小计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人员经费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日常公用经费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418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>
      <w:pPr>
        <w:widowControl/>
        <w:ind w:firstLine="640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  <w:highlight w:val="none"/>
        </w:rPr>
      </w:pPr>
      <w:r>
        <w:rPr>
          <w:rFonts w:hint="eastAsia" w:ascii="黑体" w:hAnsi="宋体" w:eastAsia="黑体"/>
          <w:b/>
          <w:kern w:val="0"/>
          <w:sz w:val="32"/>
          <w:szCs w:val="32"/>
          <w:highlight w:val="none"/>
          <w:lang w:eastAsia="zh-CN"/>
        </w:rPr>
        <w:t>六</w:t>
      </w:r>
      <w:r>
        <w:rPr>
          <w:rFonts w:hint="eastAsia" w:ascii="黑体" w:hAnsi="宋体" w:eastAsia="黑体"/>
          <w:b/>
          <w:kern w:val="0"/>
          <w:sz w:val="32"/>
          <w:szCs w:val="32"/>
          <w:highlight w:val="none"/>
        </w:rPr>
        <w:t>、部门收支预算总表</w:t>
      </w:r>
    </w:p>
    <w:p>
      <w:pPr>
        <w:widowControl/>
        <w:jc w:val="center"/>
        <w:outlineLvl w:val="1"/>
        <w:rPr>
          <w:rFonts w:hint="eastAsia" w:ascii="仿宋_GB2312" w:hAnsi="宋体" w:eastAsia="仿宋_GB2312"/>
          <w:b/>
          <w:kern w:val="0"/>
          <w:sz w:val="36"/>
          <w:szCs w:val="36"/>
          <w:highlight w:val="none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highlight w:val="none"/>
        </w:rPr>
        <w:t>部门收支预算总表</w:t>
      </w:r>
    </w:p>
    <w:p>
      <w:pPr>
        <w:widowControl/>
        <w:jc w:val="right"/>
        <w:outlineLvl w:val="1"/>
        <w:rPr>
          <w:rFonts w:hint="eastAsia"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单位：万元</w:t>
      </w:r>
    </w:p>
    <w:tbl>
      <w:tblPr>
        <w:tblStyle w:val="5"/>
        <w:tblW w:w="13857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5235"/>
        <w:gridCol w:w="1800"/>
        <w:gridCol w:w="5022"/>
        <w:gridCol w:w="1800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703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收     入</w:t>
            </w:r>
          </w:p>
        </w:tc>
        <w:tc>
          <w:tcPr>
            <w:tcW w:w="682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支     出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9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一、财政拨款预算收入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355.42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一、行政支出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355.42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（1）一般公共预算财政拨款收入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355.42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其中：财政拨款支出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355.42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（2）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非同级财政拨款支出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二、事业预算收入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二、事业支出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其中：非同级财政拨款（科研及辅助活动）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其中：财政拨款支出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纳入财政专户管理的非税收入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非同级财政拨款支出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三、上级补助预算收入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三、经营支出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四、附属单位上缴预算收入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四、上缴上级支出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五、经营预算收入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五、对附属单位补助支出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六、债务预算收入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六、投资支出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七、非同级财政拨款预算收入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七、债务还本支出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八、投资预算收益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八、其他支出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九、其他预算收入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355.42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355.42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十、上年结转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26.38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九、年末结转结余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26.38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（1）财政拨款结转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26.38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（1）财政拨款结转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26.38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26.38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26.38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（2）非财政拨款结转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（2）财政拨款结余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十一、上年结余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（3）非财政拨款结转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（1）财政拨款结余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（4）非财政拨款结余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（2）非财政拨款结余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（5）专用结余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（3）专用结余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（6）经营结余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（4）经营结余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381.8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支出总计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381.8</w:t>
            </w:r>
          </w:p>
        </w:tc>
      </w:tr>
    </w:tbl>
    <w:p>
      <w:pPr>
        <w:widowControl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</w:t>
      </w:r>
    </w:p>
    <w:p>
      <w:pPr>
        <w:widowControl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widowControl/>
        <w:ind w:firstLine="735"/>
        <w:jc w:val="left"/>
        <w:outlineLvl w:val="1"/>
        <w:rPr>
          <w:rFonts w:ascii="黑体" w:hAnsi="宋体" w:eastAsia="黑体"/>
          <w:b/>
          <w:bCs/>
          <w:kern w:val="0"/>
          <w:sz w:val="32"/>
          <w:szCs w:val="32"/>
          <w:highlight w:val="none"/>
        </w:rPr>
      </w:pPr>
      <w:r>
        <w:rPr>
          <w:rFonts w:hint="eastAsia" w:ascii="黑体" w:hAnsi="宋体" w:eastAsia="黑体"/>
          <w:b/>
          <w:bCs/>
          <w:kern w:val="0"/>
          <w:sz w:val="32"/>
          <w:szCs w:val="32"/>
          <w:highlight w:val="none"/>
          <w:lang w:eastAsia="zh-CN"/>
        </w:rPr>
        <w:t>七</w:t>
      </w:r>
      <w:r>
        <w:rPr>
          <w:rFonts w:hint="eastAsia" w:ascii="黑体" w:hAnsi="宋体" w:eastAsia="黑体"/>
          <w:b/>
          <w:bCs/>
          <w:kern w:val="0"/>
          <w:sz w:val="32"/>
          <w:szCs w:val="32"/>
          <w:highlight w:val="none"/>
        </w:rPr>
        <w:t>、部门收入总表</w:t>
      </w:r>
    </w:p>
    <w:p>
      <w:pPr>
        <w:widowControl/>
        <w:jc w:val="center"/>
        <w:outlineLvl w:val="1"/>
        <w:rPr>
          <w:rFonts w:hint="eastAsia" w:ascii="仿宋_GB2312" w:hAnsi="宋体" w:eastAsia="仿宋_GB2312"/>
          <w:b/>
          <w:bCs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kern w:val="0"/>
          <w:sz w:val="36"/>
          <w:szCs w:val="36"/>
        </w:rPr>
        <w:t>部门收入总表</w:t>
      </w:r>
    </w:p>
    <w:p>
      <w:pPr>
        <w:widowControl/>
        <w:jc w:val="left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    单位：万元</w:t>
      </w:r>
    </w:p>
    <w:tbl>
      <w:tblPr>
        <w:tblStyle w:val="5"/>
        <w:tblW w:w="13890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275"/>
        <w:gridCol w:w="902"/>
        <w:gridCol w:w="950"/>
        <w:gridCol w:w="665"/>
        <w:gridCol w:w="839"/>
        <w:gridCol w:w="860"/>
        <w:gridCol w:w="839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25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财政拨款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预算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收入</w:t>
            </w:r>
          </w:p>
        </w:tc>
        <w:tc>
          <w:tcPr>
            <w:tcW w:w="25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事业预算收入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上级补助预算收入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附属单位上缴预算收入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经营预算收入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债务预算收入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非同级财政拨款预算收入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投资预算收益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其他预算收入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一般公共预算财政拨款收入</w:t>
            </w: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政府性基金预算财政拨款收入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86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其中：</w:t>
            </w:r>
          </w:p>
        </w:tc>
        <w:tc>
          <w:tcPr>
            <w:tcW w:w="8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非本级财政拨款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本级横向财政拨款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非同级财政拨款（科研及辅助活动）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纳入财政专户管理的非税收入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59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355.42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355.42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355.42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644"/>
              </w:tabs>
              <w:ind w:right="132" w:rightChars="63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ind w:firstLine="627" w:firstLineChars="196"/>
        <w:jc w:val="left"/>
        <w:outlineLvl w:val="1"/>
        <w:rPr>
          <w:rFonts w:ascii="黑体" w:hAnsi="宋体" w:eastAsia="黑体"/>
          <w:b/>
          <w:bCs/>
          <w:kern w:val="0"/>
          <w:sz w:val="32"/>
          <w:szCs w:val="32"/>
          <w:highlight w:val="none"/>
        </w:rPr>
      </w:pPr>
      <w:r>
        <w:rPr>
          <w:rFonts w:hint="eastAsia" w:ascii="黑体" w:hAnsi="宋体" w:eastAsia="黑体"/>
          <w:b/>
          <w:bCs/>
          <w:kern w:val="0"/>
          <w:sz w:val="32"/>
          <w:szCs w:val="32"/>
          <w:highlight w:val="none"/>
          <w:lang w:eastAsia="zh-CN"/>
        </w:rPr>
        <w:t>八</w:t>
      </w:r>
      <w:r>
        <w:rPr>
          <w:rFonts w:hint="eastAsia" w:ascii="黑体" w:hAnsi="宋体" w:eastAsia="黑体"/>
          <w:b/>
          <w:bCs/>
          <w:kern w:val="0"/>
          <w:sz w:val="32"/>
          <w:szCs w:val="32"/>
          <w:highlight w:val="none"/>
        </w:rPr>
        <w:t>、部门支出总表</w:t>
      </w:r>
    </w:p>
    <w:p>
      <w:pPr>
        <w:widowControl/>
        <w:jc w:val="center"/>
        <w:outlineLvl w:val="1"/>
        <w:rPr>
          <w:rFonts w:hint="eastAsia" w:ascii="仿宋_GB2312" w:hAnsi="宋体" w:eastAsia="仿宋_GB2312"/>
          <w:b/>
          <w:bCs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kern w:val="0"/>
          <w:sz w:val="36"/>
          <w:szCs w:val="36"/>
        </w:rPr>
        <w:t>部门支出总表</w:t>
      </w:r>
    </w:p>
    <w:p>
      <w:pPr>
        <w:rPr>
          <w:rFonts w:hint="eastAsia"/>
          <w:szCs w:val="21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      单位：万元</w:t>
      </w:r>
    </w:p>
    <w:tbl>
      <w:tblPr>
        <w:tblStyle w:val="5"/>
        <w:tblW w:w="13833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995"/>
        <w:gridCol w:w="1317"/>
        <w:gridCol w:w="1317"/>
        <w:gridCol w:w="1317"/>
        <w:gridCol w:w="1316"/>
        <w:gridCol w:w="1316"/>
        <w:gridCol w:w="1316"/>
        <w:gridCol w:w="1316"/>
        <w:gridCol w:w="1316"/>
        <w:gridCol w:w="1307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8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行政支出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事业支出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经营支出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上缴上级支出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对附属单位补助支出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投资支出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债务还本支出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其他支出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2060101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62.16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62.16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/>
              </w:rPr>
              <w:t>2080505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/>
              </w:rPr>
              <w:t>4.13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/>
              </w:rPr>
              <w:t>4.13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/>
              </w:rPr>
              <w:t>2080506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/>
              </w:rPr>
              <w:t>4.13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/>
              </w:rPr>
              <w:t>4.13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/>
              </w:rPr>
              <w:t>2012902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/>
              </w:rPr>
              <w:t>24.00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/>
              </w:rPr>
              <w:t>24.00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/>
              </w:rPr>
              <w:t>2089901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/>
              </w:rPr>
              <w:t>0.21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/>
              </w:rPr>
              <w:t>0.21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/>
              </w:rPr>
              <w:t>2101101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/>
              </w:rPr>
              <w:t>1.65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/>
              </w:rPr>
              <w:t>1.65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/>
              </w:rPr>
              <w:t>2101103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/>
              </w:rPr>
              <w:t>0.52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/>
              </w:rPr>
              <w:t>0.52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/>
              </w:rPr>
              <w:t>2210201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/>
              </w:rPr>
              <w:t>2.47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/>
              </w:rPr>
              <w:t>2.47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/>
              </w:rPr>
              <w:t>2012999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/>
              </w:rPr>
              <w:t>282.53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/>
              </w:rPr>
              <w:t>282.53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rPr>
          <w:rFonts w:hint="eastAsia"/>
          <w:szCs w:val="21"/>
        </w:rPr>
      </w:pPr>
      <w: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176ECE"/>
    <w:rsid w:val="00623C29"/>
    <w:rsid w:val="00865E12"/>
    <w:rsid w:val="009A517B"/>
    <w:rsid w:val="02314CE1"/>
    <w:rsid w:val="027B117F"/>
    <w:rsid w:val="05EB5A19"/>
    <w:rsid w:val="09E3047A"/>
    <w:rsid w:val="0CE92BDC"/>
    <w:rsid w:val="0D694F4D"/>
    <w:rsid w:val="0E013E1E"/>
    <w:rsid w:val="0F897792"/>
    <w:rsid w:val="138A3AB3"/>
    <w:rsid w:val="15AC6964"/>
    <w:rsid w:val="15C17C1E"/>
    <w:rsid w:val="160A67C5"/>
    <w:rsid w:val="16F544B8"/>
    <w:rsid w:val="184462D7"/>
    <w:rsid w:val="199E4186"/>
    <w:rsid w:val="1FD3229E"/>
    <w:rsid w:val="20C65030"/>
    <w:rsid w:val="20DE3C6E"/>
    <w:rsid w:val="21F1562D"/>
    <w:rsid w:val="229E2C33"/>
    <w:rsid w:val="23AC5D0F"/>
    <w:rsid w:val="24702A92"/>
    <w:rsid w:val="24CA2C5D"/>
    <w:rsid w:val="26E213F4"/>
    <w:rsid w:val="27531C37"/>
    <w:rsid w:val="276D4515"/>
    <w:rsid w:val="28BD0100"/>
    <w:rsid w:val="29D91B90"/>
    <w:rsid w:val="2DA523E2"/>
    <w:rsid w:val="2EB37FAC"/>
    <w:rsid w:val="308967D0"/>
    <w:rsid w:val="32694215"/>
    <w:rsid w:val="386F62CE"/>
    <w:rsid w:val="39DC0C0F"/>
    <w:rsid w:val="3B8F5679"/>
    <w:rsid w:val="3C3267FF"/>
    <w:rsid w:val="3F36507A"/>
    <w:rsid w:val="3FF07073"/>
    <w:rsid w:val="42D04998"/>
    <w:rsid w:val="4B2E38AB"/>
    <w:rsid w:val="4DEC6368"/>
    <w:rsid w:val="4DFE2A61"/>
    <w:rsid w:val="50004EFE"/>
    <w:rsid w:val="520B0282"/>
    <w:rsid w:val="532C6B31"/>
    <w:rsid w:val="5C0C6262"/>
    <w:rsid w:val="5CB223FD"/>
    <w:rsid w:val="5CBE630D"/>
    <w:rsid w:val="5CF46B6E"/>
    <w:rsid w:val="63176ECE"/>
    <w:rsid w:val="64271DF0"/>
    <w:rsid w:val="64C6415B"/>
    <w:rsid w:val="6582181D"/>
    <w:rsid w:val="65CA2D02"/>
    <w:rsid w:val="673A69E2"/>
    <w:rsid w:val="6919496B"/>
    <w:rsid w:val="6B624683"/>
    <w:rsid w:val="6B8D6881"/>
    <w:rsid w:val="6FAF69E3"/>
    <w:rsid w:val="73140984"/>
    <w:rsid w:val="738421A1"/>
    <w:rsid w:val="75406D4A"/>
    <w:rsid w:val="75C3051D"/>
    <w:rsid w:val="77286DE9"/>
    <w:rsid w:val="777D4EAF"/>
    <w:rsid w:val="795527F7"/>
    <w:rsid w:val="7CC23267"/>
    <w:rsid w:val="7E584723"/>
    <w:rsid w:val="7E594E72"/>
    <w:rsid w:val="7F366C8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2019-01-30T03:08:00Z</dcterms:created>
  <dc:creator>Administrator</dc:creator>
  <cp:lastModifiedBy>lenovo</cp:lastModifiedBy>
  <dcterms:modified xsi:type="dcterms:W3CDTF">2019-03-12T03:09:37Z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