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名 词 解 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专精特新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企业：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指具有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专业化、精细化、特色化、新颖化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特征的中小微企业。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四个一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林草产业工程：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指实施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一棵树、一株苗、一枝花、一棵草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的林草产业工程。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163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一体化政务服务平台：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指以政务服务网上办事大厅、实体办事大厅等服务模式，实行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一门、一窗、一网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通办。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指推行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六多合一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审批机制，支持商事制度改革、市场监管领域的企业开办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多环一体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、企业注销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多站一统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和工程建设领域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多评一表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多图一审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多勘一踏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多验一联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指健全模拟审批、监督评价、便民服务三项服务保障机制。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32"/>
          <w:szCs w:val="32"/>
          <w:highlight w:val="none"/>
          <w:lang w:val="en-US" w:eastAsia="zh-CN"/>
        </w:rPr>
        <w:t>五办四中心：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指基层整合审批服务执法力量改革后，乡镇设立的5个党政机构和4个事业单位。其中党政机构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综合办公室、党建工作办公室、经济发展办公室、社会事务管理办公室（加挂卫生健康促进办公室）、综合执法办公室（加挂应急管理办公室）；事业单位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民生服务中心（加挂退役军人服务站）、农业综合服务中心（加挂特色产业发展服务中心）、综治中心、财经服务中心。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四查四补：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指查损补失、查漏补缺、查短补齐、查弱补强。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/>
          <w:b/>
          <w:bCs/>
          <w:color w:val="auto"/>
          <w:sz w:val="32"/>
          <w:szCs w:val="32"/>
          <w:highlight w:val="none"/>
        </w:rPr>
        <w:t>低压四线比率：</w:t>
      </w:r>
      <w:r>
        <w:rPr>
          <w:rFonts w:hint="default" w:ascii="Times New Roman" w:hAnsi="Times New Roman" w:eastAsia="仿宋"/>
          <w:b w:val="0"/>
          <w:bCs w:val="0"/>
          <w:color w:val="auto"/>
          <w:sz w:val="32"/>
          <w:szCs w:val="32"/>
          <w:highlight w:val="none"/>
        </w:rPr>
        <w:t>即38</w:t>
      </w:r>
      <w:r>
        <w:rPr>
          <w:rFonts w:hint="default" w:ascii="Times New Roman" w:hAnsi="Times New Roman" w:eastAsia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"/>
          <w:b w:val="0"/>
          <w:bCs w:val="0"/>
          <w:color w:val="auto"/>
          <w:sz w:val="32"/>
          <w:szCs w:val="32"/>
          <w:highlight w:val="none"/>
          <w:lang w:eastAsia="zh-CN"/>
        </w:rPr>
        <w:t>伏</w:t>
      </w:r>
      <w:r>
        <w:rPr>
          <w:rFonts w:hint="default" w:ascii="Times New Roman" w:hAnsi="Times New Roman" w:eastAsia="仿宋"/>
          <w:b w:val="0"/>
          <w:bCs w:val="0"/>
          <w:color w:val="auto"/>
          <w:sz w:val="32"/>
          <w:szCs w:val="32"/>
          <w:highlight w:val="none"/>
        </w:rPr>
        <w:t>动力电线路长度占全部220</w:t>
      </w:r>
      <w:r>
        <w:rPr>
          <w:rFonts w:hint="default" w:ascii="Times New Roman" w:hAnsi="Times New Roman" w:eastAsia="仿宋"/>
          <w:b w:val="0"/>
          <w:bCs w:val="0"/>
          <w:color w:val="auto"/>
          <w:sz w:val="32"/>
          <w:szCs w:val="32"/>
          <w:highlight w:val="none"/>
          <w:lang w:eastAsia="zh-CN"/>
        </w:rPr>
        <w:t>伏</w:t>
      </w:r>
      <w:r>
        <w:rPr>
          <w:rFonts w:hint="default" w:ascii="Times New Roman" w:hAnsi="Times New Roman" w:eastAsia="仿宋"/>
          <w:b w:val="0"/>
          <w:bCs w:val="0"/>
          <w:color w:val="auto"/>
          <w:sz w:val="32"/>
          <w:szCs w:val="32"/>
          <w:highlight w:val="none"/>
        </w:rPr>
        <w:t>单相电低压线路长度的百分比。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+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结构：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指以草畜为主导，以林果、蔬菜、中药材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为支撑，以小杂粮、生态鸡、中华蜂等为补充的现代农业产业体系。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六大产业集群：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指覆盖全县的肉牛产业，以中北部为核心的牧草产业，以移民迁出区为核心的林果产业，以红茹河流域为核心的蔬菜产业，以东南部为核心的中药材产业，以独特气候资源为依托的特色板块产业集群。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品牌培育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四大行动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指品质提升、品牌创建、质量安全和地理标志产品保护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四大行动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一核两线一廊：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即以县城为核心，长城文化研学体验线、长征文化研学体验线和百里全域旅游景观走廊。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十大基础设施工程：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G85银昆高速彭阳过境段、高速公路城市过境段快速通道、石家峡水库、红茹河水系连通及城乡水系综合治理、百万亩林分改造提升、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数字彭阳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建设、亚高原体育训练基地、S60固西高速公路东延伸彭阳段、S70彭青高速接G85银昆高速公路连接段、引黄入彭工程。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三网六保障：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指建设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工程网、信息网、服务网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三大水网，实施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供水安全、水生态安全、水环境安全、数字治水体系、水灾害安全、水管理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六项保障。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19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6"/>
          <w:sz w:val="32"/>
          <w:szCs w:val="32"/>
          <w:highlight w:val="none"/>
          <w:lang w:val="en-US" w:eastAsia="zh-CN"/>
        </w:rPr>
        <w:t>一屏三带多廊多点：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一屏指红河、茹河、蒲河源头生态保护屏障；三带指红河、茹河、蒲河干流生态修复带；多廊多点指以乡镇、村庄、旅游景点为节点，以高速公路、国道、省道、县道、乡道和红河、茹河、蒲河干流为骨架，建设具有区域特色的生态廊道。</w:t>
      </w:r>
    </w:p>
    <w:p>
      <w:pPr>
        <w:spacing w:beforeLines="0" w:afterLines="0" w:line="540" w:lineRule="exact"/>
        <w:ind w:left="0" w:leftChars="0" w:firstLine="643" w:firstLineChars="200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三线一单：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指生态保护红线、环境质量底线、资源利用上线和生态环境准入清单。</w:t>
      </w:r>
    </w:p>
    <w:p>
      <w:pPr>
        <w:spacing w:beforeLines="0" w:line="540" w:lineRule="exact"/>
        <w:ind w:left="0" w:leftChars="0" w:firstLine="643"/>
        <w:outlineLvl w:val="9"/>
        <w:rPr>
          <w:rFonts w:hint="default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六废：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指建筑垃圾、生活垃圾、危险废物、畜禽粪污、工业固废、电子废弃物。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599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基层治理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六个领域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11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-11"/>
          <w:kern w:val="2"/>
          <w:sz w:val="32"/>
          <w:szCs w:val="32"/>
          <w:highlight w:val="none"/>
          <w:lang w:val="en-US" w:eastAsia="zh-CN" w:bidi="ar-SA"/>
        </w:rPr>
        <w:t>指社区、宗教、校园、企业、社团治理。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雪亮工程：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指以县乡村三级综治中心为指挥平台、以综治信息化为支撑、以网格化管理为基础、以公共安全视频监控联网应用为重点的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群众性治安防控工程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/>
          <w:b/>
          <w:bCs/>
          <w:color w:val="auto"/>
          <w:sz w:val="32"/>
          <w:szCs w:val="32"/>
          <w:highlight w:val="none"/>
        </w:rPr>
        <w:t>三稳三强：</w:t>
      </w:r>
      <w:r>
        <w:rPr>
          <w:rFonts w:hint="default" w:ascii="Times New Roman" w:hAnsi="Times New Roman" w:eastAsia="仿宋"/>
          <w:b w:val="0"/>
          <w:bCs w:val="0"/>
          <w:color w:val="auto"/>
          <w:sz w:val="32"/>
          <w:szCs w:val="32"/>
          <w:highlight w:val="none"/>
        </w:rPr>
        <w:t>指稳人心强信心，稳政策强机制，稳队伍强素质。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脱贫攻坚巩固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六大工程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指致富产业提质、公共服务水平提升、基础设施改造、综合性保障体系完善、社会扶贫提标扩面、易地扶贫搬迁后续扶持工程。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一园三区：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一园指彭阳县王洼产业园，三区指王洼煤炭产业北区、王洼煤炭产业南区和县城特色加工制造产业区。</w:t>
      </w:r>
    </w:p>
    <w:p>
      <w:pPr>
        <w:spacing w:beforeLines="0" w:line="540" w:lineRule="exact"/>
        <w:ind w:left="0" w:leftChars="0" w:firstLine="643" w:firstLineChars="200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四尘同治：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指扬尘、煤尘、汽尘、烟尘共同治理。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C045F"/>
    <w:rsid w:val="0BBC045F"/>
    <w:rsid w:val="2A6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2021-01-21T02:36:00Z</dcterms:created>
  <dc:creator>lenovo</dc:creator>
  <cp:lastModifiedBy>俱往矣</cp:lastModifiedBy>
  <dcterms:modified xsi:type="dcterms:W3CDTF">2021-12-31T01:19:12Z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0A2AFDD7CB764893BCFF20E8C362A9ED</vt:lpwstr>
  </property>
</Properties>
</file>